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45A3" w:rsidRDefault="003528DF">
      <w:pPr>
        <w:spacing w:after="0"/>
        <w:ind w:left="-588"/>
      </w:pPr>
      <w:r>
        <w:t xml:space="preserve">         </w:t>
      </w:r>
    </w:p>
    <w:tbl>
      <w:tblPr>
        <w:tblStyle w:val="TabloKlavuzu"/>
        <w:tblW w:w="4973" w:type="pct"/>
        <w:tblLook w:val="04A0" w:firstRow="1" w:lastRow="0" w:firstColumn="1" w:lastColumn="0" w:noHBand="0" w:noVBand="1"/>
      </w:tblPr>
      <w:tblGrid>
        <w:gridCol w:w="1677"/>
        <w:gridCol w:w="11"/>
        <w:gridCol w:w="1894"/>
        <w:gridCol w:w="1756"/>
        <w:gridCol w:w="2005"/>
        <w:gridCol w:w="1624"/>
      </w:tblGrid>
      <w:tr w:rsidR="003528DF" w:rsidRPr="009D0430" w:rsidTr="00F179AD">
        <w:trPr>
          <w:trHeight w:val="740"/>
        </w:trPr>
        <w:tc>
          <w:tcPr>
            <w:tcW w:w="931" w:type="pct"/>
            <w:gridSpan w:val="2"/>
          </w:tcPr>
          <w:p w:rsidR="003528DF" w:rsidRPr="009D0430" w:rsidRDefault="003528DF" w:rsidP="00F179AD">
            <w:pPr>
              <w:rPr>
                <w:b/>
              </w:rPr>
            </w:pPr>
            <w:r w:rsidRPr="009D0430">
              <w:rPr>
                <w:b/>
                <w:noProof/>
              </w:rPr>
              <w:drawing>
                <wp:inline distT="0" distB="0" distL="0" distR="0" wp14:anchorId="2839166A" wp14:editId="311D9722">
                  <wp:extent cx="933450" cy="933450"/>
                  <wp:effectExtent l="0" t="0" r="0" b="0"/>
                  <wp:docPr id="1" name="Resim 1" descr="C:\Users\pc\Desktop\FAKÜLTE LOGOSU.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Desktop\FAKÜLTE LOGOSU.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33450" cy="933450"/>
                          </a:xfrm>
                          <a:prstGeom prst="rect">
                            <a:avLst/>
                          </a:prstGeom>
                          <a:noFill/>
                          <a:ln>
                            <a:noFill/>
                          </a:ln>
                        </pic:spPr>
                      </pic:pic>
                    </a:graphicData>
                  </a:graphic>
                </wp:inline>
              </w:drawing>
            </w:r>
          </w:p>
        </w:tc>
        <w:tc>
          <w:tcPr>
            <w:tcW w:w="3161" w:type="pct"/>
            <w:gridSpan w:val="3"/>
          </w:tcPr>
          <w:p w:rsidR="003528DF" w:rsidRPr="00E4051A" w:rsidRDefault="003528DF" w:rsidP="00F179AD">
            <w:pPr>
              <w:rPr>
                <w:b/>
                <w:sz w:val="18"/>
                <w:szCs w:val="18"/>
              </w:rPr>
            </w:pPr>
          </w:p>
          <w:p w:rsidR="003528DF" w:rsidRPr="00E4051A" w:rsidRDefault="003528DF" w:rsidP="00F179AD">
            <w:pPr>
              <w:spacing w:after="23" w:line="256" w:lineRule="auto"/>
              <w:ind w:right="8"/>
              <w:jc w:val="center"/>
              <w:rPr>
                <w:sz w:val="18"/>
                <w:szCs w:val="18"/>
              </w:rPr>
            </w:pPr>
            <w:r w:rsidRPr="00E4051A">
              <w:rPr>
                <w:b/>
                <w:sz w:val="18"/>
                <w:szCs w:val="18"/>
              </w:rPr>
              <w:t>T.C.</w:t>
            </w:r>
          </w:p>
          <w:p w:rsidR="003528DF" w:rsidRPr="00E4051A" w:rsidRDefault="003528DF" w:rsidP="00F179AD">
            <w:pPr>
              <w:spacing w:after="17" w:line="256" w:lineRule="auto"/>
              <w:ind w:right="8"/>
              <w:jc w:val="center"/>
              <w:rPr>
                <w:sz w:val="18"/>
                <w:szCs w:val="18"/>
              </w:rPr>
            </w:pPr>
            <w:r w:rsidRPr="00E4051A">
              <w:rPr>
                <w:b/>
                <w:sz w:val="18"/>
                <w:szCs w:val="18"/>
              </w:rPr>
              <w:t>AKSARAY ÜNİVERSİTESİ</w:t>
            </w:r>
          </w:p>
          <w:p w:rsidR="003528DF" w:rsidRPr="00E4051A" w:rsidRDefault="003528DF" w:rsidP="00F179AD">
            <w:pPr>
              <w:spacing w:line="256" w:lineRule="auto"/>
              <w:ind w:right="6"/>
              <w:jc w:val="center"/>
              <w:rPr>
                <w:b/>
                <w:sz w:val="18"/>
                <w:szCs w:val="18"/>
              </w:rPr>
            </w:pPr>
            <w:r w:rsidRPr="00E4051A">
              <w:rPr>
                <w:b/>
                <w:sz w:val="18"/>
                <w:szCs w:val="18"/>
              </w:rPr>
              <w:t>Diş Hekimliği Fakültesi</w:t>
            </w:r>
          </w:p>
          <w:p w:rsidR="003528DF" w:rsidRDefault="003528DF" w:rsidP="003528DF">
            <w:pPr>
              <w:jc w:val="center"/>
              <w:rPr>
                <w:b/>
                <w:sz w:val="18"/>
                <w:szCs w:val="18"/>
              </w:rPr>
            </w:pPr>
            <w:r w:rsidRPr="00E4051A">
              <w:rPr>
                <w:b/>
                <w:sz w:val="18"/>
                <w:szCs w:val="18"/>
              </w:rPr>
              <w:t>Ağız, Diş Sağlığı Uygulama ve Araştırma Merkezi</w:t>
            </w:r>
          </w:p>
          <w:p w:rsidR="003528DF" w:rsidRPr="009C34B5" w:rsidRDefault="003528DF" w:rsidP="003528DF">
            <w:pPr>
              <w:jc w:val="center"/>
              <w:rPr>
                <w:b/>
                <w:sz w:val="18"/>
                <w:szCs w:val="18"/>
              </w:rPr>
            </w:pPr>
            <w:r>
              <w:rPr>
                <w:b/>
                <w:sz w:val="18"/>
                <w:szCs w:val="18"/>
              </w:rPr>
              <w:t>BAŞHEMŞİRE GÖREV TANIMI</w:t>
            </w:r>
          </w:p>
        </w:tc>
        <w:tc>
          <w:tcPr>
            <w:tcW w:w="908" w:type="pct"/>
          </w:tcPr>
          <w:p w:rsidR="003528DF" w:rsidRPr="009D0430" w:rsidRDefault="003528DF" w:rsidP="00F179AD">
            <w:pPr>
              <w:rPr>
                <w:b/>
              </w:rPr>
            </w:pPr>
          </w:p>
          <w:p w:rsidR="003528DF" w:rsidRPr="009D0430" w:rsidRDefault="003528DF" w:rsidP="00F179AD">
            <w:pPr>
              <w:rPr>
                <w:b/>
              </w:rPr>
            </w:pPr>
            <w:r w:rsidRPr="009D0430">
              <w:rPr>
                <w:b/>
              </w:rPr>
              <w:t xml:space="preserve">  </w:t>
            </w:r>
            <w:r w:rsidRPr="009D0430">
              <w:rPr>
                <w:b/>
                <w:noProof/>
              </w:rPr>
              <w:drawing>
                <wp:inline distT="0" distB="0" distL="0" distR="0" wp14:anchorId="573BB6C9" wp14:editId="28E02925">
                  <wp:extent cx="724525" cy="676600"/>
                  <wp:effectExtent l="0" t="0" r="0" b="0"/>
                  <wp:docPr id="4" name="Resim 4" descr="Dosya:Aksaray Üniversitesi logo.jpg - Vikiped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sya:Aksaray Üniversitesi logo.jpg - Vikipedi"/>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53693" cy="797224"/>
                          </a:xfrm>
                          <a:prstGeom prst="rect">
                            <a:avLst/>
                          </a:prstGeom>
                          <a:noFill/>
                          <a:ln>
                            <a:noFill/>
                          </a:ln>
                        </pic:spPr>
                      </pic:pic>
                    </a:graphicData>
                  </a:graphic>
                </wp:inline>
              </w:drawing>
            </w:r>
          </w:p>
        </w:tc>
      </w:tr>
      <w:tr w:rsidR="003528DF" w:rsidRPr="007A6192" w:rsidTr="00F179AD">
        <w:trPr>
          <w:trHeight w:val="114"/>
        </w:trPr>
        <w:tc>
          <w:tcPr>
            <w:tcW w:w="926" w:type="pct"/>
          </w:tcPr>
          <w:p w:rsidR="003528DF" w:rsidRPr="007A6192" w:rsidRDefault="003528DF" w:rsidP="00F179AD">
            <w:pPr>
              <w:jc w:val="center"/>
              <w:rPr>
                <w:b/>
                <w:sz w:val="18"/>
                <w:szCs w:val="18"/>
              </w:rPr>
            </w:pPr>
            <w:r w:rsidRPr="007A6192">
              <w:rPr>
                <w:b/>
                <w:sz w:val="18"/>
                <w:szCs w:val="18"/>
              </w:rPr>
              <w:t>DOKÜMAN KODU</w:t>
            </w:r>
          </w:p>
        </w:tc>
        <w:tc>
          <w:tcPr>
            <w:tcW w:w="1064" w:type="pct"/>
            <w:gridSpan w:val="2"/>
          </w:tcPr>
          <w:p w:rsidR="003528DF" w:rsidRPr="007A6192" w:rsidRDefault="003528DF" w:rsidP="00F179AD">
            <w:pPr>
              <w:jc w:val="center"/>
              <w:rPr>
                <w:b/>
                <w:sz w:val="18"/>
                <w:szCs w:val="18"/>
              </w:rPr>
            </w:pPr>
            <w:r w:rsidRPr="007A6192">
              <w:rPr>
                <w:b/>
                <w:sz w:val="18"/>
                <w:szCs w:val="18"/>
              </w:rPr>
              <w:t>YAYIN TARİHİ</w:t>
            </w:r>
          </w:p>
        </w:tc>
        <w:tc>
          <w:tcPr>
            <w:tcW w:w="982" w:type="pct"/>
          </w:tcPr>
          <w:p w:rsidR="003528DF" w:rsidRPr="007A6192" w:rsidRDefault="003528DF" w:rsidP="00F179AD">
            <w:pPr>
              <w:jc w:val="center"/>
              <w:rPr>
                <w:b/>
                <w:sz w:val="18"/>
                <w:szCs w:val="18"/>
              </w:rPr>
            </w:pPr>
            <w:r w:rsidRPr="007A6192">
              <w:rPr>
                <w:b/>
                <w:sz w:val="18"/>
                <w:szCs w:val="18"/>
              </w:rPr>
              <w:t>REVİZYON NO</w:t>
            </w:r>
          </w:p>
        </w:tc>
        <w:tc>
          <w:tcPr>
            <w:tcW w:w="1120" w:type="pct"/>
          </w:tcPr>
          <w:p w:rsidR="003528DF" w:rsidRPr="007A6192" w:rsidRDefault="003528DF" w:rsidP="00F179AD">
            <w:pPr>
              <w:jc w:val="center"/>
              <w:rPr>
                <w:b/>
                <w:sz w:val="18"/>
                <w:szCs w:val="18"/>
              </w:rPr>
            </w:pPr>
            <w:r w:rsidRPr="007A6192">
              <w:rPr>
                <w:b/>
                <w:sz w:val="18"/>
                <w:szCs w:val="18"/>
              </w:rPr>
              <w:t>REVİZYON TARİHİ</w:t>
            </w:r>
          </w:p>
        </w:tc>
        <w:tc>
          <w:tcPr>
            <w:tcW w:w="908" w:type="pct"/>
          </w:tcPr>
          <w:p w:rsidR="003528DF" w:rsidRPr="007A6192" w:rsidRDefault="003528DF" w:rsidP="00F179AD">
            <w:pPr>
              <w:jc w:val="center"/>
              <w:rPr>
                <w:b/>
                <w:sz w:val="18"/>
                <w:szCs w:val="18"/>
              </w:rPr>
            </w:pPr>
            <w:r w:rsidRPr="007A6192">
              <w:rPr>
                <w:b/>
                <w:sz w:val="18"/>
                <w:szCs w:val="18"/>
              </w:rPr>
              <w:t>SAYFA NO</w:t>
            </w:r>
          </w:p>
        </w:tc>
      </w:tr>
      <w:tr w:rsidR="003528DF" w:rsidRPr="007A6192" w:rsidTr="00F179AD">
        <w:trPr>
          <w:trHeight w:val="70"/>
        </w:trPr>
        <w:tc>
          <w:tcPr>
            <w:tcW w:w="926" w:type="pct"/>
          </w:tcPr>
          <w:p w:rsidR="003528DF" w:rsidRPr="007A6192" w:rsidRDefault="003528DF" w:rsidP="00F179AD">
            <w:pPr>
              <w:jc w:val="center"/>
              <w:rPr>
                <w:b/>
                <w:sz w:val="18"/>
                <w:szCs w:val="18"/>
              </w:rPr>
            </w:pPr>
            <w:proofErr w:type="gramStart"/>
            <w:r>
              <w:rPr>
                <w:b/>
                <w:sz w:val="18"/>
                <w:szCs w:val="18"/>
              </w:rPr>
              <w:t>KU.GT</w:t>
            </w:r>
            <w:proofErr w:type="gramEnd"/>
            <w:r>
              <w:rPr>
                <w:b/>
                <w:sz w:val="18"/>
                <w:szCs w:val="18"/>
              </w:rPr>
              <w:t>.49</w:t>
            </w:r>
          </w:p>
        </w:tc>
        <w:tc>
          <w:tcPr>
            <w:tcW w:w="1064" w:type="pct"/>
            <w:gridSpan w:val="2"/>
          </w:tcPr>
          <w:p w:rsidR="003528DF" w:rsidRPr="007A6192" w:rsidRDefault="003528DF" w:rsidP="00F179AD">
            <w:pPr>
              <w:jc w:val="center"/>
              <w:rPr>
                <w:b/>
                <w:sz w:val="18"/>
                <w:szCs w:val="18"/>
              </w:rPr>
            </w:pPr>
            <w:r w:rsidRPr="007A6192">
              <w:rPr>
                <w:b/>
                <w:sz w:val="18"/>
                <w:szCs w:val="18"/>
              </w:rPr>
              <w:t>15.01.2025</w:t>
            </w:r>
          </w:p>
        </w:tc>
        <w:tc>
          <w:tcPr>
            <w:tcW w:w="982" w:type="pct"/>
          </w:tcPr>
          <w:p w:rsidR="003528DF" w:rsidRPr="007A6192" w:rsidRDefault="003528DF" w:rsidP="00F179AD">
            <w:pPr>
              <w:jc w:val="center"/>
              <w:rPr>
                <w:b/>
                <w:sz w:val="18"/>
                <w:szCs w:val="18"/>
              </w:rPr>
            </w:pPr>
            <w:r w:rsidRPr="007A6192">
              <w:rPr>
                <w:b/>
                <w:sz w:val="18"/>
                <w:szCs w:val="18"/>
              </w:rPr>
              <w:t>-</w:t>
            </w:r>
          </w:p>
        </w:tc>
        <w:tc>
          <w:tcPr>
            <w:tcW w:w="1120" w:type="pct"/>
          </w:tcPr>
          <w:p w:rsidR="003528DF" w:rsidRPr="007A6192" w:rsidRDefault="003528DF" w:rsidP="00F179AD">
            <w:pPr>
              <w:jc w:val="center"/>
              <w:rPr>
                <w:b/>
                <w:sz w:val="18"/>
                <w:szCs w:val="18"/>
              </w:rPr>
            </w:pPr>
            <w:r w:rsidRPr="007A6192">
              <w:rPr>
                <w:b/>
                <w:sz w:val="18"/>
                <w:szCs w:val="18"/>
              </w:rPr>
              <w:t>-</w:t>
            </w:r>
          </w:p>
        </w:tc>
        <w:tc>
          <w:tcPr>
            <w:tcW w:w="908" w:type="pct"/>
          </w:tcPr>
          <w:p w:rsidR="003528DF" w:rsidRPr="007A6192" w:rsidRDefault="003528DF" w:rsidP="00F179AD">
            <w:pPr>
              <w:jc w:val="center"/>
              <w:rPr>
                <w:b/>
                <w:sz w:val="18"/>
                <w:szCs w:val="18"/>
              </w:rPr>
            </w:pPr>
            <w:r w:rsidRPr="007A6192">
              <w:rPr>
                <w:b/>
                <w:sz w:val="18"/>
                <w:szCs w:val="18"/>
              </w:rPr>
              <w:fldChar w:fldCharType="begin"/>
            </w:r>
            <w:r w:rsidRPr="007A6192">
              <w:rPr>
                <w:b/>
                <w:sz w:val="18"/>
                <w:szCs w:val="18"/>
              </w:rPr>
              <w:instrText xml:space="preserve"> PAGE   \* MERGEFORMAT </w:instrText>
            </w:r>
            <w:r w:rsidRPr="007A6192">
              <w:rPr>
                <w:b/>
                <w:sz w:val="18"/>
                <w:szCs w:val="18"/>
              </w:rPr>
              <w:fldChar w:fldCharType="separate"/>
            </w:r>
            <w:r w:rsidRPr="007A6192">
              <w:rPr>
                <w:b/>
                <w:noProof/>
                <w:sz w:val="18"/>
                <w:szCs w:val="18"/>
              </w:rPr>
              <w:t>1</w:t>
            </w:r>
            <w:r w:rsidRPr="007A6192">
              <w:rPr>
                <w:b/>
                <w:sz w:val="18"/>
                <w:szCs w:val="18"/>
              </w:rPr>
              <w:fldChar w:fldCharType="end"/>
            </w:r>
            <w:r w:rsidRPr="007A6192">
              <w:rPr>
                <w:b/>
                <w:sz w:val="18"/>
                <w:szCs w:val="18"/>
              </w:rPr>
              <w:t>/</w:t>
            </w:r>
            <w:r w:rsidRPr="007A6192">
              <w:rPr>
                <w:b/>
                <w:sz w:val="18"/>
                <w:szCs w:val="18"/>
              </w:rPr>
              <w:fldChar w:fldCharType="begin"/>
            </w:r>
            <w:r w:rsidRPr="007A6192">
              <w:rPr>
                <w:b/>
                <w:sz w:val="18"/>
                <w:szCs w:val="18"/>
              </w:rPr>
              <w:instrText xml:space="preserve"> NUMPAGES  \# "0" \* Arabic  \* MERGEFORMAT </w:instrText>
            </w:r>
            <w:r w:rsidRPr="007A6192">
              <w:rPr>
                <w:b/>
                <w:sz w:val="18"/>
                <w:szCs w:val="18"/>
              </w:rPr>
              <w:fldChar w:fldCharType="separate"/>
            </w:r>
            <w:r w:rsidRPr="007A6192">
              <w:rPr>
                <w:b/>
                <w:noProof/>
                <w:sz w:val="18"/>
                <w:szCs w:val="18"/>
              </w:rPr>
              <w:t>1</w:t>
            </w:r>
            <w:r w:rsidRPr="007A6192">
              <w:rPr>
                <w:b/>
                <w:sz w:val="18"/>
                <w:szCs w:val="18"/>
              </w:rPr>
              <w:fldChar w:fldCharType="end"/>
            </w:r>
          </w:p>
        </w:tc>
      </w:tr>
    </w:tbl>
    <w:p w:rsidR="00C645A3" w:rsidRDefault="003528DF">
      <w:pPr>
        <w:spacing w:after="0"/>
        <w:ind w:left="-449"/>
      </w:pPr>
      <w:r>
        <w:rPr>
          <w:rFonts w:ascii="Times New Roman" w:eastAsia="Times New Roman" w:hAnsi="Times New Roman" w:cs="Times New Roman"/>
          <w:b/>
        </w:rPr>
        <w:t xml:space="preserve"> </w:t>
      </w:r>
    </w:p>
    <w:tbl>
      <w:tblPr>
        <w:tblStyle w:val="TableGrid"/>
        <w:tblW w:w="9925" w:type="dxa"/>
        <w:tblInd w:w="-448" w:type="dxa"/>
        <w:tblCellMar>
          <w:top w:w="7" w:type="dxa"/>
          <w:left w:w="68" w:type="dxa"/>
          <w:right w:w="12" w:type="dxa"/>
        </w:tblCellMar>
        <w:tblLook w:val="04A0" w:firstRow="1" w:lastRow="0" w:firstColumn="1" w:lastColumn="0" w:noHBand="0" w:noVBand="1"/>
      </w:tblPr>
      <w:tblGrid>
        <w:gridCol w:w="4207"/>
        <w:gridCol w:w="5718"/>
      </w:tblGrid>
      <w:tr w:rsidR="00C645A3">
        <w:trPr>
          <w:trHeight w:val="262"/>
        </w:trPr>
        <w:tc>
          <w:tcPr>
            <w:tcW w:w="4207" w:type="dxa"/>
            <w:tcBorders>
              <w:top w:val="single" w:sz="4" w:space="0" w:color="000000"/>
              <w:left w:val="single" w:sz="4" w:space="0" w:color="000000"/>
              <w:bottom w:val="single" w:sz="4" w:space="0" w:color="000000"/>
              <w:right w:val="single" w:sz="4" w:space="0" w:color="000000"/>
            </w:tcBorders>
          </w:tcPr>
          <w:p w:rsidR="00C645A3" w:rsidRDefault="003528DF">
            <w:r>
              <w:rPr>
                <w:rFonts w:ascii="Times New Roman" w:eastAsia="Times New Roman" w:hAnsi="Times New Roman" w:cs="Times New Roman"/>
                <w:b/>
              </w:rPr>
              <w:t>Görevin Adı</w:t>
            </w:r>
            <w:r>
              <w:rPr>
                <w:rFonts w:ascii="Times New Roman" w:eastAsia="Times New Roman" w:hAnsi="Times New Roman" w:cs="Times New Roman"/>
              </w:rPr>
              <w:t xml:space="preserve"> </w:t>
            </w:r>
          </w:p>
        </w:tc>
        <w:tc>
          <w:tcPr>
            <w:tcW w:w="5718" w:type="dxa"/>
            <w:tcBorders>
              <w:top w:val="single" w:sz="4" w:space="0" w:color="000000"/>
              <w:left w:val="single" w:sz="4" w:space="0" w:color="000000"/>
              <w:bottom w:val="single" w:sz="4" w:space="0" w:color="000000"/>
              <w:right w:val="single" w:sz="4" w:space="0" w:color="000000"/>
            </w:tcBorders>
          </w:tcPr>
          <w:p w:rsidR="00C645A3" w:rsidRDefault="003528DF">
            <w:pPr>
              <w:ind w:left="1"/>
            </w:pPr>
            <w:r>
              <w:rPr>
                <w:rFonts w:ascii="Times New Roman" w:eastAsia="Times New Roman" w:hAnsi="Times New Roman" w:cs="Times New Roman"/>
              </w:rPr>
              <w:t xml:space="preserve">Başhemşire </w:t>
            </w:r>
          </w:p>
        </w:tc>
      </w:tr>
      <w:tr w:rsidR="00C645A3">
        <w:trPr>
          <w:trHeight w:val="264"/>
        </w:trPr>
        <w:tc>
          <w:tcPr>
            <w:tcW w:w="4207" w:type="dxa"/>
            <w:tcBorders>
              <w:top w:val="single" w:sz="4" w:space="0" w:color="000000"/>
              <w:left w:val="single" w:sz="4" w:space="0" w:color="000000"/>
              <w:bottom w:val="single" w:sz="4" w:space="0" w:color="000000"/>
              <w:right w:val="single" w:sz="4" w:space="0" w:color="000000"/>
            </w:tcBorders>
          </w:tcPr>
          <w:p w:rsidR="00C645A3" w:rsidRDefault="003528DF">
            <w:r>
              <w:rPr>
                <w:rFonts w:ascii="Times New Roman" w:eastAsia="Times New Roman" w:hAnsi="Times New Roman" w:cs="Times New Roman"/>
                <w:b/>
              </w:rPr>
              <w:t>Birimi</w:t>
            </w:r>
            <w:r>
              <w:rPr>
                <w:rFonts w:ascii="Times New Roman" w:eastAsia="Times New Roman" w:hAnsi="Times New Roman" w:cs="Times New Roman"/>
              </w:rPr>
              <w:t xml:space="preserve"> </w:t>
            </w:r>
          </w:p>
        </w:tc>
        <w:tc>
          <w:tcPr>
            <w:tcW w:w="5718" w:type="dxa"/>
            <w:tcBorders>
              <w:top w:val="single" w:sz="4" w:space="0" w:color="000000"/>
              <w:left w:val="single" w:sz="4" w:space="0" w:color="000000"/>
              <w:bottom w:val="single" w:sz="4" w:space="0" w:color="000000"/>
              <w:right w:val="single" w:sz="4" w:space="0" w:color="000000"/>
            </w:tcBorders>
          </w:tcPr>
          <w:p w:rsidR="00C645A3" w:rsidRDefault="003528DF">
            <w:pPr>
              <w:ind w:left="1"/>
            </w:pPr>
            <w:r>
              <w:rPr>
                <w:rFonts w:ascii="Times New Roman" w:eastAsia="Times New Roman" w:hAnsi="Times New Roman" w:cs="Times New Roman"/>
              </w:rPr>
              <w:t xml:space="preserve">Başhemşirelik </w:t>
            </w:r>
          </w:p>
        </w:tc>
      </w:tr>
      <w:tr w:rsidR="00C645A3">
        <w:trPr>
          <w:trHeight w:val="264"/>
        </w:trPr>
        <w:tc>
          <w:tcPr>
            <w:tcW w:w="4207" w:type="dxa"/>
            <w:tcBorders>
              <w:top w:val="single" w:sz="4" w:space="0" w:color="000000"/>
              <w:left w:val="single" w:sz="4" w:space="0" w:color="000000"/>
              <w:bottom w:val="single" w:sz="4" w:space="0" w:color="000000"/>
              <w:right w:val="single" w:sz="4" w:space="0" w:color="000000"/>
            </w:tcBorders>
          </w:tcPr>
          <w:p w:rsidR="00C645A3" w:rsidRDefault="003528DF">
            <w:r>
              <w:rPr>
                <w:rFonts w:ascii="Times New Roman" w:eastAsia="Times New Roman" w:hAnsi="Times New Roman" w:cs="Times New Roman"/>
                <w:b/>
              </w:rPr>
              <w:t xml:space="preserve">Birinci Dereceden Sorumlu Amir               </w:t>
            </w:r>
          </w:p>
        </w:tc>
        <w:tc>
          <w:tcPr>
            <w:tcW w:w="5718" w:type="dxa"/>
            <w:tcBorders>
              <w:top w:val="single" w:sz="4" w:space="0" w:color="000000"/>
              <w:left w:val="single" w:sz="4" w:space="0" w:color="000000"/>
              <w:bottom w:val="single" w:sz="4" w:space="0" w:color="000000"/>
              <w:right w:val="single" w:sz="4" w:space="0" w:color="000000"/>
            </w:tcBorders>
          </w:tcPr>
          <w:p w:rsidR="00C645A3" w:rsidRDefault="003528DF">
            <w:pPr>
              <w:ind w:left="1"/>
            </w:pPr>
            <w:r>
              <w:rPr>
                <w:rFonts w:ascii="Times New Roman" w:eastAsia="Times New Roman" w:hAnsi="Times New Roman" w:cs="Times New Roman"/>
              </w:rPr>
              <w:t xml:space="preserve">Kurum Yöneticisi </w:t>
            </w:r>
          </w:p>
        </w:tc>
      </w:tr>
      <w:tr w:rsidR="00C645A3">
        <w:trPr>
          <w:trHeight w:val="264"/>
        </w:trPr>
        <w:tc>
          <w:tcPr>
            <w:tcW w:w="4207" w:type="dxa"/>
            <w:tcBorders>
              <w:top w:val="single" w:sz="4" w:space="0" w:color="000000"/>
              <w:left w:val="single" w:sz="4" w:space="0" w:color="000000"/>
              <w:bottom w:val="single" w:sz="4" w:space="0" w:color="000000"/>
              <w:right w:val="single" w:sz="4" w:space="0" w:color="000000"/>
            </w:tcBorders>
          </w:tcPr>
          <w:p w:rsidR="00C645A3" w:rsidRDefault="003528DF">
            <w:pPr>
              <w:jc w:val="both"/>
            </w:pPr>
            <w:r>
              <w:rPr>
                <w:rFonts w:ascii="Times New Roman" w:eastAsia="Times New Roman" w:hAnsi="Times New Roman" w:cs="Times New Roman"/>
                <w:b/>
              </w:rPr>
              <w:t xml:space="preserve">İkinci Dereceden Sorumlu Amir                    </w:t>
            </w:r>
          </w:p>
        </w:tc>
        <w:tc>
          <w:tcPr>
            <w:tcW w:w="5718" w:type="dxa"/>
            <w:tcBorders>
              <w:top w:val="single" w:sz="4" w:space="0" w:color="000000"/>
              <w:left w:val="single" w:sz="4" w:space="0" w:color="000000"/>
              <w:bottom w:val="single" w:sz="4" w:space="0" w:color="000000"/>
              <w:right w:val="single" w:sz="4" w:space="0" w:color="000000"/>
            </w:tcBorders>
          </w:tcPr>
          <w:p w:rsidR="00C645A3" w:rsidRDefault="003528DF">
            <w:pPr>
              <w:ind w:left="1"/>
            </w:pPr>
            <w:r>
              <w:rPr>
                <w:rFonts w:ascii="Times New Roman" w:eastAsia="Times New Roman" w:hAnsi="Times New Roman" w:cs="Times New Roman"/>
              </w:rPr>
              <w:t xml:space="preserve"> </w:t>
            </w:r>
          </w:p>
        </w:tc>
      </w:tr>
      <w:tr w:rsidR="00C645A3">
        <w:trPr>
          <w:trHeight w:val="264"/>
        </w:trPr>
        <w:tc>
          <w:tcPr>
            <w:tcW w:w="4207" w:type="dxa"/>
            <w:tcBorders>
              <w:top w:val="single" w:sz="4" w:space="0" w:color="000000"/>
              <w:left w:val="single" w:sz="4" w:space="0" w:color="000000"/>
              <w:bottom w:val="single" w:sz="4" w:space="0" w:color="000000"/>
              <w:right w:val="single" w:sz="4" w:space="0" w:color="000000"/>
            </w:tcBorders>
          </w:tcPr>
          <w:p w:rsidR="00C645A3" w:rsidRDefault="003528DF">
            <w:r>
              <w:rPr>
                <w:rFonts w:ascii="Times New Roman" w:eastAsia="Times New Roman" w:hAnsi="Times New Roman" w:cs="Times New Roman"/>
                <w:b/>
              </w:rPr>
              <w:t xml:space="preserve">Görev Devri (Yokluğunda </w:t>
            </w:r>
            <w:proofErr w:type="gramStart"/>
            <w:r>
              <w:rPr>
                <w:rFonts w:ascii="Times New Roman" w:eastAsia="Times New Roman" w:hAnsi="Times New Roman" w:cs="Times New Roman"/>
                <w:b/>
              </w:rPr>
              <w:t>Vekalet</w:t>
            </w:r>
            <w:proofErr w:type="gramEnd"/>
            <w:r>
              <w:rPr>
                <w:rFonts w:ascii="Times New Roman" w:eastAsia="Times New Roman" w:hAnsi="Times New Roman" w:cs="Times New Roman"/>
                <w:b/>
              </w:rPr>
              <w:t xml:space="preserve"> Eden) </w:t>
            </w:r>
          </w:p>
        </w:tc>
        <w:tc>
          <w:tcPr>
            <w:tcW w:w="5718" w:type="dxa"/>
            <w:tcBorders>
              <w:top w:val="single" w:sz="4" w:space="0" w:color="000000"/>
              <w:left w:val="single" w:sz="4" w:space="0" w:color="000000"/>
              <w:bottom w:val="single" w:sz="4" w:space="0" w:color="000000"/>
              <w:right w:val="single" w:sz="4" w:space="0" w:color="000000"/>
            </w:tcBorders>
          </w:tcPr>
          <w:p w:rsidR="00C645A3" w:rsidRDefault="003528DF">
            <w:pPr>
              <w:ind w:left="1"/>
            </w:pPr>
            <w:r>
              <w:rPr>
                <w:rFonts w:ascii="Times New Roman" w:eastAsia="Times New Roman" w:hAnsi="Times New Roman" w:cs="Times New Roman"/>
              </w:rPr>
              <w:t xml:space="preserve">İdarenin Görevlendireceği </w:t>
            </w:r>
          </w:p>
        </w:tc>
      </w:tr>
      <w:tr w:rsidR="00C645A3">
        <w:trPr>
          <w:trHeight w:val="380"/>
        </w:trPr>
        <w:tc>
          <w:tcPr>
            <w:tcW w:w="9925" w:type="dxa"/>
            <w:gridSpan w:val="2"/>
            <w:tcBorders>
              <w:top w:val="single" w:sz="4" w:space="0" w:color="000000"/>
              <w:left w:val="single" w:sz="4" w:space="0" w:color="000000"/>
              <w:bottom w:val="single" w:sz="4" w:space="0" w:color="000000"/>
              <w:right w:val="single" w:sz="4" w:space="0" w:color="000000"/>
            </w:tcBorders>
            <w:shd w:val="clear" w:color="auto" w:fill="A6A6A6"/>
          </w:tcPr>
          <w:p w:rsidR="00C645A3" w:rsidRDefault="003528DF">
            <w:r>
              <w:rPr>
                <w:rFonts w:ascii="Times New Roman" w:eastAsia="Times New Roman" w:hAnsi="Times New Roman" w:cs="Times New Roman"/>
                <w:b/>
              </w:rPr>
              <w:t xml:space="preserve">Görev Amacı </w:t>
            </w:r>
          </w:p>
        </w:tc>
      </w:tr>
      <w:tr w:rsidR="00C645A3">
        <w:trPr>
          <w:trHeight w:val="386"/>
        </w:trPr>
        <w:tc>
          <w:tcPr>
            <w:tcW w:w="9925" w:type="dxa"/>
            <w:gridSpan w:val="2"/>
            <w:tcBorders>
              <w:top w:val="single" w:sz="4" w:space="0" w:color="000000"/>
              <w:left w:val="single" w:sz="4" w:space="0" w:color="000000"/>
              <w:bottom w:val="single" w:sz="4" w:space="0" w:color="000000"/>
              <w:right w:val="single" w:sz="4" w:space="0" w:color="000000"/>
            </w:tcBorders>
          </w:tcPr>
          <w:p w:rsidR="00C645A3" w:rsidRDefault="00177730">
            <w:r>
              <w:rPr>
                <w:rFonts w:ascii="Times New Roman" w:eastAsia="Times New Roman" w:hAnsi="Times New Roman" w:cs="Times New Roman"/>
              </w:rPr>
              <w:t>ASÜ</w:t>
            </w:r>
            <w:bookmarkStart w:id="0" w:name="_GoBack"/>
            <w:bookmarkEnd w:id="0"/>
            <w:r w:rsidR="003528DF">
              <w:rPr>
                <w:rFonts w:ascii="Times New Roman" w:eastAsia="Times New Roman" w:hAnsi="Times New Roman" w:cs="Times New Roman"/>
              </w:rPr>
              <w:t xml:space="preserve"> Diş Hekimliği Fakültesi Hastanesi’nde, hemşirelik hizmetlerinin en iyi şekilde yürütülmesini sağlamak.</w:t>
            </w:r>
            <w:r w:rsidR="003528DF">
              <w:rPr>
                <w:rFonts w:ascii="Times New Roman" w:eastAsia="Times New Roman" w:hAnsi="Times New Roman" w:cs="Times New Roman"/>
                <w:b/>
              </w:rPr>
              <w:t xml:space="preserve"> </w:t>
            </w:r>
          </w:p>
        </w:tc>
      </w:tr>
      <w:tr w:rsidR="00C645A3">
        <w:trPr>
          <w:trHeight w:val="379"/>
        </w:trPr>
        <w:tc>
          <w:tcPr>
            <w:tcW w:w="9925" w:type="dxa"/>
            <w:gridSpan w:val="2"/>
            <w:tcBorders>
              <w:top w:val="single" w:sz="4" w:space="0" w:color="000000"/>
              <w:left w:val="single" w:sz="4" w:space="0" w:color="000000"/>
              <w:bottom w:val="single" w:sz="4" w:space="0" w:color="000000"/>
              <w:right w:val="single" w:sz="4" w:space="0" w:color="000000"/>
            </w:tcBorders>
            <w:shd w:val="clear" w:color="auto" w:fill="A6A6A6"/>
          </w:tcPr>
          <w:p w:rsidR="00C645A3" w:rsidRDefault="003528DF">
            <w:r>
              <w:rPr>
                <w:rFonts w:ascii="Times New Roman" w:eastAsia="Times New Roman" w:hAnsi="Times New Roman" w:cs="Times New Roman"/>
                <w:b/>
              </w:rPr>
              <w:t xml:space="preserve">Görev, Yetki ve Sorumluluklar </w:t>
            </w:r>
          </w:p>
        </w:tc>
      </w:tr>
      <w:tr w:rsidR="00C645A3">
        <w:trPr>
          <w:trHeight w:val="9443"/>
        </w:trPr>
        <w:tc>
          <w:tcPr>
            <w:tcW w:w="9925" w:type="dxa"/>
            <w:gridSpan w:val="2"/>
            <w:tcBorders>
              <w:top w:val="single" w:sz="4" w:space="0" w:color="000000"/>
              <w:left w:val="single" w:sz="4" w:space="0" w:color="000000"/>
              <w:bottom w:val="single" w:sz="4" w:space="0" w:color="000000"/>
              <w:right w:val="single" w:sz="4" w:space="0" w:color="000000"/>
            </w:tcBorders>
          </w:tcPr>
          <w:p w:rsidR="00C645A3" w:rsidRDefault="003528DF">
            <w:pPr>
              <w:numPr>
                <w:ilvl w:val="0"/>
                <w:numId w:val="1"/>
              </w:numPr>
              <w:spacing w:after="80" w:line="260" w:lineRule="auto"/>
              <w:ind w:hanging="425"/>
            </w:pPr>
            <w:r>
              <w:rPr>
                <w:rFonts w:ascii="Times New Roman" w:eastAsia="Times New Roman" w:hAnsi="Times New Roman" w:cs="Times New Roman"/>
                <w:color w:val="1C283D"/>
              </w:rPr>
              <w:t xml:space="preserve">Başhemşire olabilmek için hemşirelikte en az lisans eğitimine sahip olmak gerekir. Ancak kurum/kuruluşta, hemşirelikte lisans eğitimine sahip hemşire bulunmaması halinde diğer hemşirelerden de görevlendirme yapılabilir.  </w:t>
            </w:r>
          </w:p>
          <w:p w:rsidR="00C645A3" w:rsidRDefault="003528DF">
            <w:pPr>
              <w:numPr>
                <w:ilvl w:val="0"/>
                <w:numId w:val="1"/>
              </w:numPr>
              <w:spacing w:after="90"/>
              <w:ind w:hanging="425"/>
            </w:pPr>
            <w:r>
              <w:rPr>
                <w:rFonts w:ascii="Times New Roman" w:eastAsia="Times New Roman" w:hAnsi="Times New Roman" w:cs="Times New Roman"/>
                <w:color w:val="1C283D"/>
              </w:rPr>
              <w:t xml:space="preserve">Başhemşire bağlı olduğu kurum/kuruluş üst amirine karşı sorumlu olarak: </w:t>
            </w:r>
          </w:p>
          <w:p w:rsidR="00C645A3" w:rsidRDefault="003528DF">
            <w:pPr>
              <w:numPr>
                <w:ilvl w:val="0"/>
                <w:numId w:val="1"/>
              </w:numPr>
              <w:spacing w:after="60" w:line="282" w:lineRule="auto"/>
              <w:ind w:hanging="425"/>
            </w:pPr>
            <w:r>
              <w:rPr>
                <w:rFonts w:ascii="Times New Roman" w:eastAsia="Times New Roman" w:hAnsi="Times New Roman" w:cs="Times New Roman"/>
                <w:color w:val="1C283D"/>
              </w:rPr>
              <w:t xml:space="preserve">Hemşirelik hizmetlerinin planlanmasını, yürütülmesini, değerlendirilmesini, geliştirilmesini ve kayıt altına alınmasını sağlar.  </w:t>
            </w:r>
          </w:p>
          <w:p w:rsidR="00C645A3" w:rsidRDefault="003528DF">
            <w:pPr>
              <w:numPr>
                <w:ilvl w:val="0"/>
                <w:numId w:val="1"/>
              </w:numPr>
              <w:spacing w:line="263" w:lineRule="auto"/>
              <w:ind w:hanging="425"/>
            </w:pPr>
            <w:r>
              <w:rPr>
                <w:rFonts w:ascii="Times New Roman" w:eastAsia="Times New Roman" w:hAnsi="Times New Roman" w:cs="Times New Roman"/>
                <w:color w:val="1C283D"/>
              </w:rPr>
              <w:t xml:space="preserve">Hemşirelik hizmetleri organizasyonu doğrultusunda görevli hemşirelerin mevzuata ve meslek ilkelerine uygun olarak görev yapmalarından, hemşirelik hizmetlerinin etkin ve verimli sunumundan sorumludur. </w:t>
            </w:r>
          </w:p>
          <w:p w:rsidR="00C645A3" w:rsidRDefault="003528DF">
            <w:pPr>
              <w:spacing w:after="62" w:line="277" w:lineRule="auto"/>
              <w:ind w:left="497"/>
            </w:pPr>
            <w:r>
              <w:rPr>
                <w:rFonts w:ascii="Times New Roman" w:eastAsia="Times New Roman" w:hAnsi="Times New Roman" w:cs="Times New Roman"/>
                <w:color w:val="1C283D"/>
              </w:rPr>
              <w:t xml:space="preserve">İstenmeyen olaylar ve hatalı hemşirelik uygulamalarını önleyici tedbirleri alır, meydana gelen menfi olayların kaydının tutulmasını ve bildirilmesini sağlar. </w:t>
            </w:r>
          </w:p>
          <w:p w:rsidR="00C645A3" w:rsidRDefault="003528DF">
            <w:pPr>
              <w:numPr>
                <w:ilvl w:val="0"/>
                <w:numId w:val="1"/>
              </w:numPr>
              <w:spacing w:after="56" w:line="285" w:lineRule="auto"/>
              <w:ind w:hanging="425"/>
            </w:pPr>
            <w:r>
              <w:rPr>
                <w:rFonts w:ascii="Times New Roman" w:eastAsia="Times New Roman" w:hAnsi="Times New Roman" w:cs="Times New Roman"/>
                <w:color w:val="1C283D"/>
              </w:rPr>
              <w:t xml:space="preserve">Hemşirelik hizmetlerinde istihdam edilen personeli ilgili birimlere görevlendirir ve göreve uyumunu sağlar. Hizmet birimlerinde görevlendirilecek hemşirelerin sayısını ve niteliğini belirler. </w:t>
            </w:r>
            <w:r>
              <w:rPr>
                <w:rFonts w:ascii="Times New Roman" w:eastAsia="Times New Roman" w:hAnsi="Times New Roman" w:cs="Times New Roman"/>
                <w:b/>
                <w:color w:val="1C283D"/>
              </w:rPr>
              <w:t>6.</w:t>
            </w:r>
            <w:r>
              <w:rPr>
                <w:rFonts w:ascii="Arial" w:eastAsia="Arial" w:hAnsi="Arial" w:cs="Arial"/>
                <w:b/>
                <w:color w:val="1C283D"/>
              </w:rPr>
              <w:t xml:space="preserve"> </w:t>
            </w:r>
            <w:r>
              <w:rPr>
                <w:rFonts w:ascii="Arial" w:eastAsia="Arial" w:hAnsi="Arial" w:cs="Arial"/>
                <w:b/>
                <w:color w:val="1C283D"/>
              </w:rPr>
              <w:tab/>
            </w:r>
            <w:r>
              <w:rPr>
                <w:rFonts w:ascii="Times New Roman" w:eastAsia="Times New Roman" w:hAnsi="Times New Roman" w:cs="Times New Roman"/>
                <w:color w:val="1C283D"/>
              </w:rPr>
              <w:t xml:space="preserve">Hemşirelik hizmetleri ile ilgili tüm kayıt sistemlerinin ve formların geliştirilmesini ve düzenli olarak kullanılmasını sağlar.  </w:t>
            </w:r>
            <w:r>
              <w:rPr>
                <w:rFonts w:ascii="Times New Roman" w:eastAsia="Times New Roman" w:hAnsi="Times New Roman" w:cs="Times New Roman"/>
                <w:b/>
                <w:color w:val="1C283D"/>
              </w:rPr>
              <w:t>7.</w:t>
            </w:r>
            <w:r>
              <w:rPr>
                <w:rFonts w:ascii="Arial" w:eastAsia="Arial" w:hAnsi="Arial" w:cs="Arial"/>
                <w:b/>
                <w:color w:val="1C283D"/>
              </w:rPr>
              <w:t xml:space="preserve"> </w:t>
            </w:r>
            <w:r>
              <w:rPr>
                <w:rFonts w:ascii="Arial" w:eastAsia="Arial" w:hAnsi="Arial" w:cs="Arial"/>
                <w:b/>
                <w:color w:val="1C283D"/>
              </w:rPr>
              <w:tab/>
            </w:r>
            <w:r>
              <w:rPr>
                <w:rFonts w:ascii="Times New Roman" w:eastAsia="Times New Roman" w:hAnsi="Times New Roman" w:cs="Times New Roman"/>
                <w:color w:val="1C283D"/>
              </w:rPr>
              <w:t xml:space="preserve">Hemşirelerin bilgi ve deneyimlerini göz önünde bulundurarak görev dağılımlarının ve çalışma çizelgelerinin yapılmasını, izlenmesini sağlar ve onaylar. Göreve yeni başlayan hemşireler için uyum eğitimi, görevdeki hemşireler için hizmet içi eğitim programlarının planlanması, uygulanması ve değerlendirilmesini sağlar. </w:t>
            </w:r>
          </w:p>
          <w:p w:rsidR="00C645A3" w:rsidRDefault="003528DF">
            <w:pPr>
              <w:numPr>
                <w:ilvl w:val="0"/>
                <w:numId w:val="2"/>
              </w:numPr>
              <w:spacing w:after="70" w:line="268" w:lineRule="auto"/>
              <w:ind w:hanging="425"/>
            </w:pPr>
            <w:r>
              <w:rPr>
                <w:rFonts w:ascii="Times New Roman" w:eastAsia="Times New Roman" w:hAnsi="Times New Roman" w:cs="Times New Roman"/>
                <w:color w:val="1C283D"/>
              </w:rPr>
              <w:t xml:space="preserve">Öğrenci hemşirelerin eğitimi için uygun çalışma ortamını oluşturur, öğretim elemanları ile işbirliği yaparak okul-hastane işbirliğini sağlar.  </w:t>
            </w:r>
          </w:p>
          <w:p w:rsidR="00C645A3" w:rsidRDefault="003528DF">
            <w:pPr>
              <w:numPr>
                <w:ilvl w:val="0"/>
                <w:numId w:val="2"/>
              </w:numPr>
              <w:spacing w:after="89"/>
              <w:ind w:hanging="425"/>
            </w:pPr>
            <w:r>
              <w:rPr>
                <w:rFonts w:ascii="Times New Roman" w:eastAsia="Times New Roman" w:hAnsi="Times New Roman" w:cs="Times New Roman"/>
                <w:color w:val="1C283D"/>
              </w:rPr>
              <w:t xml:space="preserve">Hemşirelerin mesleki gelişimleri için sürekli eğitimlerini destekler. </w:t>
            </w:r>
          </w:p>
          <w:p w:rsidR="00C645A3" w:rsidRDefault="003528DF">
            <w:pPr>
              <w:numPr>
                <w:ilvl w:val="0"/>
                <w:numId w:val="2"/>
              </w:numPr>
              <w:spacing w:after="64" w:line="277" w:lineRule="auto"/>
              <w:ind w:hanging="425"/>
            </w:pPr>
            <w:r>
              <w:rPr>
                <w:rFonts w:ascii="Times New Roman" w:eastAsia="Times New Roman" w:hAnsi="Times New Roman" w:cs="Times New Roman"/>
                <w:color w:val="1C283D"/>
              </w:rPr>
              <w:t xml:space="preserve">Hemşirelik hizmetlerinin geliştirilmesi için yapılacak bilimsel araştırma faaliyetlerine destek olur. Hemşirelik hizmetleri bütçesinin planlanmasında yer alır. </w:t>
            </w:r>
          </w:p>
          <w:p w:rsidR="00C645A3" w:rsidRDefault="003528DF">
            <w:pPr>
              <w:numPr>
                <w:ilvl w:val="0"/>
                <w:numId w:val="2"/>
              </w:numPr>
              <w:spacing w:after="80"/>
              <w:ind w:hanging="425"/>
            </w:pPr>
            <w:r>
              <w:rPr>
                <w:rFonts w:ascii="Times New Roman" w:eastAsia="Times New Roman" w:hAnsi="Times New Roman" w:cs="Times New Roman"/>
                <w:color w:val="1C283D"/>
              </w:rPr>
              <w:t xml:space="preserve">Hemşirelik hizmetlerine ilişkin stratejik çalışma planlarını yapar ve uygulanmasını sağlar. </w:t>
            </w:r>
          </w:p>
          <w:p w:rsidR="00C645A3" w:rsidRDefault="003528DF">
            <w:pPr>
              <w:numPr>
                <w:ilvl w:val="0"/>
                <w:numId w:val="2"/>
              </w:numPr>
              <w:spacing w:after="81"/>
              <w:ind w:hanging="425"/>
            </w:pPr>
            <w:r>
              <w:rPr>
                <w:rFonts w:ascii="Times New Roman" w:eastAsia="Times New Roman" w:hAnsi="Times New Roman" w:cs="Times New Roman"/>
                <w:color w:val="1C283D"/>
              </w:rPr>
              <w:t xml:space="preserve">Hastane ve sağlık kurumlarının ilgili yöneticileriyle işbirliği yapar. </w:t>
            </w:r>
          </w:p>
          <w:p w:rsidR="00C645A3" w:rsidRDefault="003528DF">
            <w:pPr>
              <w:numPr>
                <w:ilvl w:val="0"/>
                <w:numId w:val="2"/>
              </w:numPr>
              <w:spacing w:after="84" w:line="258" w:lineRule="auto"/>
              <w:ind w:hanging="425"/>
            </w:pPr>
            <w:r>
              <w:rPr>
                <w:rFonts w:ascii="Times New Roman" w:eastAsia="Times New Roman" w:hAnsi="Times New Roman" w:cs="Times New Roman"/>
                <w:color w:val="1C283D"/>
              </w:rPr>
              <w:t xml:space="preserve">Olağanüstü durumlarda afet planları doğrultusunda ilgili birimlerle işbirliği içinde, acil durum planlamaları yapar, protokol geliştirir ve/veya geliştirilmesini sağlar ve gerekli durumlarda uygulamaya koymak üzere ekibini hazırlar.  </w:t>
            </w:r>
          </w:p>
          <w:p w:rsidR="00C645A3" w:rsidRDefault="003528DF">
            <w:pPr>
              <w:numPr>
                <w:ilvl w:val="0"/>
                <w:numId w:val="2"/>
              </w:numPr>
              <w:spacing w:after="80"/>
              <w:ind w:hanging="425"/>
            </w:pPr>
            <w:r>
              <w:rPr>
                <w:rFonts w:ascii="Times New Roman" w:eastAsia="Times New Roman" w:hAnsi="Times New Roman" w:cs="Times New Roman"/>
                <w:color w:val="1C283D"/>
              </w:rPr>
              <w:t xml:space="preserve">Komite, konsey, yönetim kurulu toplantılarına üye olarak katılır. </w:t>
            </w:r>
          </w:p>
          <w:p w:rsidR="00C645A3" w:rsidRDefault="003528DF">
            <w:pPr>
              <w:numPr>
                <w:ilvl w:val="0"/>
                <w:numId w:val="2"/>
              </w:numPr>
              <w:spacing w:after="81"/>
              <w:ind w:hanging="425"/>
            </w:pPr>
            <w:r>
              <w:rPr>
                <w:rFonts w:ascii="Times New Roman" w:eastAsia="Times New Roman" w:hAnsi="Times New Roman" w:cs="Times New Roman"/>
              </w:rPr>
              <w:t>Kalite yönetim sistemine ve kalite politikasına uymak ve uygulatmak.</w:t>
            </w:r>
            <w:r>
              <w:rPr>
                <w:rFonts w:ascii="Times New Roman" w:eastAsia="Times New Roman" w:hAnsi="Times New Roman" w:cs="Times New Roman"/>
                <w:color w:val="1C283D"/>
              </w:rPr>
              <w:t xml:space="preserve"> </w:t>
            </w:r>
          </w:p>
          <w:p w:rsidR="00C645A3" w:rsidRDefault="003528DF">
            <w:pPr>
              <w:numPr>
                <w:ilvl w:val="0"/>
                <w:numId w:val="2"/>
              </w:numPr>
              <w:spacing w:after="59" w:line="279" w:lineRule="auto"/>
              <w:ind w:hanging="425"/>
            </w:pPr>
            <w:r>
              <w:rPr>
                <w:rFonts w:ascii="Times New Roman" w:eastAsia="Times New Roman" w:hAnsi="Times New Roman" w:cs="Times New Roman"/>
              </w:rPr>
              <w:t xml:space="preserve">Amirinin vereceği ve diğer Kalite Yönetim Sistemi dokümanlarında belirtilen ilave görev ve sorumlulukları yerine getirir. </w:t>
            </w:r>
            <w:r>
              <w:rPr>
                <w:rFonts w:ascii="Times New Roman" w:eastAsia="Times New Roman" w:hAnsi="Times New Roman" w:cs="Times New Roman"/>
                <w:color w:val="1C283D"/>
              </w:rPr>
              <w:t xml:space="preserve"> </w:t>
            </w:r>
          </w:p>
          <w:p w:rsidR="00C645A3" w:rsidRDefault="003528DF">
            <w:pPr>
              <w:numPr>
                <w:ilvl w:val="0"/>
                <w:numId w:val="2"/>
              </w:numPr>
              <w:ind w:hanging="425"/>
            </w:pPr>
            <w:r>
              <w:rPr>
                <w:rFonts w:ascii="Times New Roman" w:eastAsia="Times New Roman" w:hAnsi="Times New Roman" w:cs="Times New Roman"/>
              </w:rPr>
              <w:t>İş güvenliği ile ilgili uyarı ve talimatlara uyar, gerekli kişisel koruyucu donanımı kullanır.</w:t>
            </w:r>
            <w:r>
              <w:rPr>
                <w:rFonts w:ascii="Times New Roman" w:eastAsia="Times New Roman" w:hAnsi="Times New Roman" w:cs="Times New Roman"/>
                <w:color w:val="1C283D"/>
              </w:rPr>
              <w:t xml:space="preserve"> </w:t>
            </w:r>
          </w:p>
        </w:tc>
      </w:tr>
      <w:tr w:rsidR="00C645A3">
        <w:trPr>
          <w:trHeight w:val="379"/>
        </w:trPr>
        <w:tc>
          <w:tcPr>
            <w:tcW w:w="9925" w:type="dxa"/>
            <w:gridSpan w:val="2"/>
            <w:tcBorders>
              <w:top w:val="single" w:sz="4" w:space="0" w:color="000000"/>
              <w:left w:val="single" w:sz="4" w:space="0" w:color="000000"/>
              <w:bottom w:val="single" w:sz="4" w:space="0" w:color="000000"/>
              <w:right w:val="single" w:sz="4" w:space="0" w:color="000000"/>
            </w:tcBorders>
            <w:shd w:val="clear" w:color="auto" w:fill="A6A6A6"/>
          </w:tcPr>
          <w:p w:rsidR="00C645A3" w:rsidRDefault="003528DF">
            <w:r>
              <w:rPr>
                <w:rFonts w:ascii="Times New Roman" w:eastAsia="Times New Roman" w:hAnsi="Times New Roman" w:cs="Times New Roman"/>
                <w:b/>
              </w:rPr>
              <w:t xml:space="preserve">İlgili Dokümanlar  </w:t>
            </w:r>
          </w:p>
        </w:tc>
      </w:tr>
      <w:tr w:rsidR="00C645A3">
        <w:trPr>
          <w:trHeight w:val="697"/>
        </w:trPr>
        <w:tc>
          <w:tcPr>
            <w:tcW w:w="9925" w:type="dxa"/>
            <w:gridSpan w:val="2"/>
            <w:tcBorders>
              <w:top w:val="single" w:sz="4" w:space="0" w:color="000000"/>
              <w:left w:val="single" w:sz="4" w:space="0" w:color="000000"/>
              <w:bottom w:val="single" w:sz="4" w:space="0" w:color="000000"/>
              <w:right w:val="single" w:sz="4" w:space="0" w:color="000000"/>
            </w:tcBorders>
          </w:tcPr>
          <w:p w:rsidR="00C645A3" w:rsidRDefault="003528DF">
            <w:pPr>
              <w:numPr>
                <w:ilvl w:val="0"/>
                <w:numId w:val="3"/>
              </w:numPr>
              <w:spacing w:after="81"/>
              <w:ind w:hanging="355"/>
            </w:pPr>
            <w:r>
              <w:rPr>
                <w:rFonts w:ascii="Times New Roman" w:eastAsia="Times New Roman" w:hAnsi="Times New Roman" w:cs="Times New Roman"/>
              </w:rPr>
              <w:t xml:space="preserve">Hemşirelik Yönetmeliği  </w:t>
            </w:r>
          </w:p>
          <w:p w:rsidR="00C645A3" w:rsidRDefault="003528DF">
            <w:pPr>
              <w:numPr>
                <w:ilvl w:val="0"/>
                <w:numId w:val="3"/>
              </w:numPr>
              <w:ind w:hanging="355"/>
            </w:pPr>
            <w:r>
              <w:rPr>
                <w:rFonts w:ascii="Times New Roman" w:eastAsia="Times New Roman" w:hAnsi="Times New Roman" w:cs="Times New Roman"/>
              </w:rPr>
              <w:t>657 Sayılı Devlet Memurları Kanunu</w:t>
            </w:r>
            <w:r>
              <w:rPr>
                <w:rFonts w:ascii="Times New Roman" w:eastAsia="Times New Roman" w:hAnsi="Times New Roman" w:cs="Times New Roman"/>
                <w:b/>
              </w:rPr>
              <w:t xml:space="preserve"> </w:t>
            </w:r>
          </w:p>
        </w:tc>
      </w:tr>
    </w:tbl>
    <w:p w:rsidR="00C645A3" w:rsidRDefault="003528DF">
      <w:pPr>
        <w:spacing w:after="420"/>
        <w:ind w:left="-21" w:right="8992"/>
        <w:jc w:val="right"/>
      </w:pPr>
      <w:r>
        <w:rPr>
          <w:rFonts w:ascii="Times New Roman" w:eastAsia="Times New Roman" w:hAnsi="Times New Roman" w:cs="Times New Roman"/>
        </w:rPr>
        <w:t xml:space="preserve"> </w:t>
      </w:r>
    </w:p>
    <w:p w:rsidR="00C645A3" w:rsidRDefault="003528DF">
      <w:pPr>
        <w:spacing w:after="0"/>
        <w:ind w:left="-21" w:right="8998"/>
        <w:jc w:val="right"/>
      </w:pPr>
      <w:r>
        <w:lastRenderedPageBreak/>
        <w:t xml:space="preserve"> </w:t>
      </w:r>
    </w:p>
    <w:sectPr w:rsidR="00C645A3">
      <w:pgSz w:w="11906" w:h="16838"/>
      <w:pgMar w:top="214" w:right="1440" w:bottom="1" w:left="144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38D4728"/>
    <w:multiLevelType w:val="hybridMultilevel"/>
    <w:tmpl w:val="2D8A6832"/>
    <w:lvl w:ilvl="0" w:tplc="CD7803E8">
      <w:start w:val="8"/>
      <w:numFmt w:val="decimal"/>
      <w:lvlText w:val="%1."/>
      <w:lvlJc w:val="left"/>
      <w:pPr>
        <w:ind w:left="497"/>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1" w:tplc="2D0EB96E">
      <w:start w:val="1"/>
      <w:numFmt w:val="lowerLetter"/>
      <w:lvlText w:val="%2"/>
      <w:lvlJc w:val="left"/>
      <w:pPr>
        <w:ind w:left="122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2" w:tplc="46EC207E">
      <w:start w:val="1"/>
      <w:numFmt w:val="lowerRoman"/>
      <w:lvlText w:val="%3"/>
      <w:lvlJc w:val="left"/>
      <w:pPr>
        <w:ind w:left="194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3" w:tplc="F7FAD0A6">
      <w:start w:val="1"/>
      <w:numFmt w:val="decimal"/>
      <w:lvlText w:val="%4"/>
      <w:lvlJc w:val="left"/>
      <w:pPr>
        <w:ind w:left="266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4" w:tplc="FA0C48A2">
      <w:start w:val="1"/>
      <w:numFmt w:val="lowerLetter"/>
      <w:lvlText w:val="%5"/>
      <w:lvlJc w:val="left"/>
      <w:pPr>
        <w:ind w:left="338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5" w:tplc="DDFE0E4A">
      <w:start w:val="1"/>
      <w:numFmt w:val="lowerRoman"/>
      <w:lvlText w:val="%6"/>
      <w:lvlJc w:val="left"/>
      <w:pPr>
        <w:ind w:left="410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6" w:tplc="7764B906">
      <w:start w:val="1"/>
      <w:numFmt w:val="decimal"/>
      <w:lvlText w:val="%7"/>
      <w:lvlJc w:val="left"/>
      <w:pPr>
        <w:ind w:left="482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7" w:tplc="A6A0D1A2">
      <w:start w:val="1"/>
      <w:numFmt w:val="lowerLetter"/>
      <w:lvlText w:val="%8"/>
      <w:lvlJc w:val="left"/>
      <w:pPr>
        <w:ind w:left="554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8" w:tplc="C70E1A1A">
      <w:start w:val="1"/>
      <w:numFmt w:val="lowerRoman"/>
      <w:lvlText w:val="%9"/>
      <w:lvlJc w:val="left"/>
      <w:pPr>
        <w:ind w:left="626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abstractNum>
  <w:abstractNum w:abstractNumId="1" w15:restartNumberingAfterBreak="0">
    <w:nsid w:val="6F032295"/>
    <w:multiLevelType w:val="hybridMultilevel"/>
    <w:tmpl w:val="DA86042E"/>
    <w:lvl w:ilvl="0" w:tplc="92822910">
      <w:start w:val="1"/>
      <w:numFmt w:val="decimal"/>
      <w:lvlText w:val="%1."/>
      <w:lvlJc w:val="left"/>
      <w:pPr>
        <w:ind w:left="7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BA54E17A">
      <w:start w:val="1"/>
      <w:numFmt w:val="lowerLetter"/>
      <w:lvlText w:val="%2"/>
      <w:lvlJc w:val="left"/>
      <w:pPr>
        <w:ind w:left="15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E2E5A56">
      <w:start w:val="1"/>
      <w:numFmt w:val="lowerRoman"/>
      <w:lvlText w:val="%3"/>
      <w:lvlJc w:val="left"/>
      <w:pPr>
        <w:ind w:left="22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EB070DC">
      <w:start w:val="1"/>
      <w:numFmt w:val="decimal"/>
      <w:lvlText w:val="%4"/>
      <w:lvlJc w:val="left"/>
      <w:pPr>
        <w:ind w:left="29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0986AF9E">
      <w:start w:val="1"/>
      <w:numFmt w:val="lowerLetter"/>
      <w:lvlText w:val="%5"/>
      <w:lvlJc w:val="left"/>
      <w:pPr>
        <w:ind w:left="366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B43ACB26">
      <w:start w:val="1"/>
      <w:numFmt w:val="lowerRoman"/>
      <w:lvlText w:val="%6"/>
      <w:lvlJc w:val="left"/>
      <w:pPr>
        <w:ind w:left="438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18828E">
      <w:start w:val="1"/>
      <w:numFmt w:val="decimal"/>
      <w:lvlText w:val="%7"/>
      <w:lvlJc w:val="left"/>
      <w:pPr>
        <w:ind w:left="510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E494ACEE">
      <w:start w:val="1"/>
      <w:numFmt w:val="lowerLetter"/>
      <w:lvlText w:val="%8"/>
      <w:lvlJc w:val="left"/>
      <w:pPr>
        <w:ind w:left="582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A2669AA2">
      <w:start w:val="1"/>
      <w:numFmt w:val="lowerRoman"/>
      <w:lvlText w:val="%9"/>
      <w:lvlJc w:val="left"/>
      <w:pPr>
        <w:ind w:left="6546"/>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73056A34"/>
    <w:multiLevelType w:val="hybridMultilevel"/>
    <w:tmpl w:val="47B2E26E"/>
    <w:lvl w:ilvl="0" w:tplc="573855E6">
      <w:start w:val="1"/>
      <w:numFmt w:val="decimal"/>
      <w:lvlText w:val="%1."/>
      <w:lvlJc w:val="left"/>
      <w:pPr>
        <w:ind w:left="497"/>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1" w:tplc="B184C180">
      <w:start w:val="1"/>
      <w:numFmt w:val="lowerLetter"/>
      <w:lvlText w:val="%2"/>
      <w:lvlJc w:val="left"/>
      <w:pPr>
        <w:ind w:left="122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2" w:tplc="02A8283C">
      <w:start w:val="1"/>
      <w:numFmt w:val="lowerRoman"/>
      <w:lvlText w:val="%3"/>
      <w:lvlJc w:val="left"/>
      <w:pPr>
        <w:ind w:left="194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3" w:tplc="E3E67704">
      <w:start w:val="1"/>
      <w:numFmt w:val="decimal"/>
      <w:lvlText w:val="%4"/>
      <w:lvlJc w:val="left"/>
      <w:pPr>
        <w:ind w:left="266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4" w:tplc="70E4585A">
      <w:start w:val="1"/>
      <w:numFmt w:val="lowerLetter"/>
      <w:lvlText w:val="%5"/>
      <w:lvlJc w:val="left"/>
      <w:pPr>
        <w:ind w:left="338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5" w:tplc="F32C799E">
      <w:start w:val="1"/>
      <w:numFmt w:val="lowerRoman"/>
      <w:lvlText w:val="%6"/>
      <w:lvlJc w:val="left"/>
      <w:pPr>
        <w:ind w:left="410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6" w:tplc="36EA0BFE">
      <w:start w:val="1"/>
      <w:numFmt w:val="decimal"/>
      <w:lvlText w:val="%7"/>
      <w:lvlJc w:val="left"/>
      <w:pPr>
        <w:ind w:left="482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7" w:tplc="4BE044D6">
      <w:start w:val="1"/>
      <w:numFmt w:val="lowerLetter"/>
      <w:lvlText w:val="%8"/>
      <w:lvlJc w:val="left"/>
      <w:pPr>
        <w:ind w:left="554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lvl w:ilvl="8" w:tplc="4356958C">
      <w:start w:val="1"/>
      <w:numFmt w:val="lowerRoman"/>
      <w:lvlText w:val="%9"/>
      <w:lvlJc w:val="left"/>
      <w:pPr>
        <w:ind w:left="6260"/>
      </w:pPr>
      <w:rPr>
        <w:rFonts w:ascii="Times New Roman" w:eastAsia="Times New Roman" w:hAnsi="Times New Roman" w:cs="Times New Roman"/>
        <w:b/>
        <w:bCs/>
        <w:i w:val="0"/>
        <w:strike w:val="0"/>
        <w:dstrike w:val="0"/>
        <w:color w:val="1C283D"/>
        <w:sz w:val="22"/>
        <w:szCs w:val="22"/>
        <w:u w:val="none" w:color="000000"/>
        <w:bdr w:val="none" w:sz="0" w:space="0" w:color="auto"/>
        <w:shd w:val="clear" w:color="auto" w:fill="auto"/>
        <w:vertAlign w:val="baseline"/>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45A3"/>
    <w:rsid w:val="00177730"/>
    <w:rsid w:val="003528DF"/>
    <w:rsid w:val="00C645A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7364E9"/>
  <w15:docId w15:val="{1F552B70-1562-40C0-BB56-CB5D6CDC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oKlavuzu">
    <w:name w:val="Table Grid"/>
    <w:basedOn w:val="NormalTablo"/>
    <w:uiPriority w:val="59"/>
    <w:rsid w:val="003528DF"/>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500</Words>
  <Characters>2852</Characters>
  <Application>Microsoft Office Word</Application>
  <DocSecurity>0</DocSecurity>
  <Lines>23</Lines>
  <Paragraphs>6</Paragraphs>
  <ScaleCrop>false</ScaleCrop>
  <Company/>
  <LinksUpToDate>false</LinksUpToDate>
  <CharactersWithSpaces>3346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cp:lastModifiedBy>pc</cp:lastModifiedBy>
  <cp:revision>3</cp:revision>
  <dcterms:created xsi:type="dcterms:W3CDTF">2025-01-22T11:07:00Z</dcterms:created>
  <dcterms:modified xsi:type="dcterms:W3CDTF">2025-01-23T08:08:00Z</dcterms:modified>
</cp:coreProperties>
</file>