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F89" w:rsidRPr="00DE4410" w:rsidRDefault="008C0F89" w:rsidP="008C0F89">
      <w:pPr>
        <w:jc w:val="both"/>
        <w:rPr>
          <w:sz w:val="22"/>
          <w:szCs w:val="22"/>
        </w:rPr>
      </w:pPr>
      <w:r w:rsidRPr="00DE4410">
        <w:rPr>
          <w:b/>
          <w:sz w:val="22"/>
          <w:szCs w:val="22"/>
        </w:rPr>
        <w:t>BİRİM:</w:t>
      </w:r>
      <w:r w:rsidRPr="00DE4410">
        <w:rPr>
          <w:sz w:val="22"/>
          <w:szCs w:val="22"/>
        </w:rPr>
        <w:t xml:space="preserve"> Taşınır ve Ayniyat Birimi </w:t>
      </w:r>
    </w:p>
    <w:p w:rsidR="002236F3" w:rsidRPr="00DE4410" w:rsidRDefault="002236F3" w:rsidP="008C0F89">
      <w:pPr>
        <w:jc w:val="both"/>
        <w:rPr>
          <w:sz w:val="22"/>
          <w:szCs w:val="22"/>
        </w:rPr>
      </w:pPr>
    </w:p>
    <w:p w:rsidR="002236F3" w:rsidRPr="00DE4410" w:rsidRDefault="008C0F89" w:rsidP="008C0F89">
      <w:pPr>
        <w:jc w:val="both"/>
        <w:rPr>
          <w:sz w:val="22"/>
          <w:szCs w:val="22"/>
        </w:rPr>
      </w:pPr>
      <w:r w:rsidRPr="00DE4410">
        <w:rPr>
          <w:b/>
          <w:sz w:val="22"/>
          <w:szCs w:val="22"/>
        </w:rPr>
        <w:t>GÖREV ADI:</w:t>
      </w:r>
      <w:r w:rsidRPr="00DE4410">
        <w:rPr>
          <w:sz w:val="22"/>
          <w:szCs w:val="22"/>
        </w:rPr>
        <w:t xml:space="preserve"> Taşınır Kayıt İşlemleri</w:t>
      </w:r>
    </w:p>
    <w:p w:rsidR="008C0F89" w:rsidRPr="00DE4410" w:rsidRDefault="008C0F89" w:rsidP="008C0F89">
      <w:pPr>
        <w:jc w:val="both"/>
        <w:rPr>
          <w:sz w:val="22"/>
          <w:szCs w:val="22"/>
        </w:rPr>
      </w:pPr>
      <w:r w:rsidRPr="00DE4410">
        <w:rPr>
          <w:sz w:val="22"/>
          <w:szCs w:val="22"/>
        </w:rPr>
        <w:t xml:space="preserve"> </w:t>
      </w:r>
    </w:p>
    <w:p w:rsidR="008C0F89" w:rsidRPr="00DE4410" w:rsidRDefault="008C0F89" w:rsidP="008C0F89">
      <w:pPr>
        <w:jc w:val="both"/>
        <w:rPr>
          <w:sz w:val="22"/>
          <w:szCs w:val="22"/>
        </w:rPr>
      </w:pPr>
      <w:r w:rsidRPr="00DE4410">
        <w:rPr>
          <w:b/>
          <w:sz w:val="22"/>
          <w:szCs w:val="22"/>
        </w:rPr>
        <w:t>TAŞINIR VE</w:t>
      </w:r>
      <w:r w:rsidRPr="00DE4410">
        <w:rPr>
          <w:sz w:val="22"/>
          <w:szCs w:val="22"/>
        </w:rPr>
        <w:t xml:space="preserve"> </w:t>
      </w:r>
      <w:r w:rsidRPr="00DE4410">
        <w:rPr>
          <w:b/>
          <w:sz w:val="22"/>
          <w:szCs w:val="22"/>
        </w:rPr>
        <w:t>AYNİYAT BİRİMİ SORUMLUSU:</w:t>
      </w:r>
      <w:r w:rsidRPr="00DE4410">
        <w:rPr>
          <w:sz w:val="22"/>
          <w:szCs w:val="22"/>
        </w:rPr>
        <w:t xml:space="preserve"> Ayniyat Saymanı </w:t>
      </w:r>
    </w:p>
    <w:p w:rsidR="002236F3" w:rsidRPr="00DE4410" w:rsidRDefault="002236F3" w:rsidP="008C0F89">
      <w:pPr>
        <w:jc w:val="both"/>
        <w:rPr>
          <w:sz w:val="22"/>
          <w:szCs w:val="22"/>
        </w:rPr>
      </w:pPr>
    </w:p>
    <w:p w:rsidR="00DE4410" w:rsidRDefault="008C0F89" w:rsidP="008C0F89">
      <w:pPr>
        <w:jc w:val="both"/>
        <w:rPr>
          <w:sz w:val="22"/>
          <w:szCs w:val="22"/>
        </w:rPr>
      </w:pPr>
      <w:r w:rsidRPr="00DE4410">
        <w:rPr>
          <w:b/>
          <w:sz w:val="22"/>
          <w:szCs w:val="22"/>
        </w:rPr>
        <w:t>AMİR VE ÜST AMİRLER:</w:t>
      </w:r>
      <w:r w:rsidRPr="00DE4410">
        <w:rPr>
          <w:sz w:val="22"/>
          <w:szCs w:val="22"/>
        </w:rPr>
        <w:t xml:space="preserve"> Hastane Müdür Yardımcısı, Başhekim Yardımcısı, Başhekim </w:t>
      </w:r>
    </w:p>
    <w:p w:rsidR="00DE4410" w:rsidRDefault="00DE4410" w:rsidP="008C0F89">
      <w:pPr>
        <w:jc w:val="both"/>
        <w:rPr>
          <w:sz w:val="22"/>
          <w:szCs w:val="22"/>
        </w:rPr>
      </w:pPr>
    </w:p>
    <w:p w:rsidR="008C0F89" w:rsidRPr="00DE4410" w:rsidRDefault="008C0F89" w:rsidP="008C0F89">
      <w:pPr>
        <w:jc w:val="both"/>
        <w:rPr>
          <w:sz w:val="22"/>
          <w:szCs w:val="22"/>
        </w:rPr>
      </w:pPr>
      <w:r w:rsidRPr="00DE4410">
        <w:rPr>
          <w:b/>
          <w:sz w:val="22"/>
          <w:szCs w:val="22"/>
        </w:rPr>
        <w:t>GÖREV DEVRİ:</w:t>
      </w:r>
      <w:r w:rsidRPr="00DE4410">
        <w:rPr>
          <w:sz w:val="22"/>
          <w:szCs w:val="22"/>
        </w:rPr>
        <w:t xml:space="preserve"> Taşınır Kayıt Yetkilisi </w:t>
      </w:r>
    </w:p>
    <w:p w:rsidR="002236F3" w:rsidRPr="00DE4410" w:rsidRDefault="002236F3" w:rsidP="008C0F89">
      <w:pPr>
        <w:jc w:val="both"/>
        <w:rPr>
          <w:sz w:val="22"/>
          <w:szCs w:val="22"/>
        </w:rPr>
      </w:pPr>
    </w:p>
    <w:p w:rsidR="008C0F89" w:rsidRPr="00DE4410" w:rsidRDefault="008C0F89" w:rsidP="008C0F89">
      <w:pPr>
        <w:jc w:val="both"/>
        <w:rPr>
          <w:sz w:val="22"/>
          <w:szCs w:val="22"/>
        </w:rPr>
      </w:pPr>
      <w:r w:rsidRPr="00DE4410">
        <w:rPr>
          <w:b/>
          <w:sz w:val="22"/>
          <w:szCs w:val="22"/>
        </w:rPr>
        <w:t>KAPSAM :</w:t>
      </w:r>
      <w:r w:rsidR="00DA47AC">
        <w:rPr>
          <w:b/>
          <w:sz w:val="22"/>
          <w:szCs w:val="22"/>
        </w:rPr>
        <w:t xml:space="preserve"> </w:t>
      </w:r>
      <w:r w:rsidRPr="00DE4410">
        <w:rPr>
          <w:sz w:val="22"/>
          <w:szCs w:val="22"/>
        </w:rPr>
        <w:t xml:space="preserve">Taşınır ve Ayniyat Birimi, 5018 Sayılı Kamu Mali Yönetimi ve kontrol Kanunun 44. maddesine göre 28.12.2006 tarihinde yayınlanan Taşınır Mal Yönetmeliği esasları dâhilinde yürütülmekte olup, taşınıra konu olan malın satın alma aşamasından başlayıp, kabulü, muayenesi, depolanması, tasniflenmesi ve ihtiyaç sahiplerine ulaştırılması aşamaları görev kapsamındadır. </w:t>
      </w:r>
    </w:p>
    <w:p w:rsidR="002236F3" w:rsidRPr="00DE4410" w:rsidRDefault="002236F3" w:rsidP="008C0F89">
      <w:pPr>
        <w:jc w:val="both"/>
        <w:rPr>
          <w:sz w:val="22"/>
          <w:szCs w:val="22"/>
        </w:rPr>
      </w:pPr>
    </w:p>
    <w:p w:rsidR="008C0F89" w:rsidRPr="00DE4410" w:rsidRDefault="008C0F89" w:rsidP="008C0F89">
      <w:pPr>
        <w:jc w:val="both"/>
        <w:rPr>
          <w:sz w:val="22"/>
          <w:szCs w:val="22"/>
        </w:rPr>
      </w:pPr>
      <w:r w:rsidRPr="00DE4410">
        <w:rPr>
          <w:b/>
          <w:sz w:val="22"/>
          <w:szCs w:val="22"/>
        </w:rPr>
        <w:t>SORUMLULAR:</w:t>
      </w:r>
      <w:r w:rsidRPr="00DE4410">
        <w:rPr>
          <w:sz w:val="22"/>
          <w:szCs w:val="22"/>
        </w:rPr>
        <w:t xml:space="preserve"> Taşınır ve Ayniyat Biriminin Sorumlusu Ayniyat Saymanı ve Taşınır Kayıt Yetkilileridir. </w:t>
      </w:r>
    </w:p>
    <w:p w:rsidR="002236F3" w:rsidRPr="00DE4410" w:rsidRDefault="002236F3" w:rsidP="008C0F89">
      <w:pPr>
        <w:jc w:val="both"/>
        <w:rPr>
          <w:sz w:val="22"/>
          <w:szCs w:val="22"/>
        </w:rPr>
      </w:pPr>
    </w:p>
    <w:p w:rsidR="008C0F89" w:rsidRPr="00DE4410" w:rsidRDefault="008C0F89" w:rsidP="008C0F89">
      <w:pPr>
        <w:jc w:val="both"/>
        <w:rPr>
          <w:sz w:val="22"/>
          <w:szCs w:val="22"/>
        </w:rPr>
      </w:pPr>
      <w:r w:rsidRPr="00DE4410">
        <w:rPr>
          <w:b/>
          <w:sz w:val="22"/>
          <w:szCs w:val="22"/>
        </w:rPr>
        <w:t>TEMEL İŞ VE SORUMLULUKLAR</w:t>
      </w:r>
      <w:r w:rsidRPr="00DE4410">
        <w:rPr>
          <w:sz w:val="22"/>
          <w:szCs w:val="22"/>
        </w:rPr>
        <w:t xml:space="preserve">: Taşınır kayıt yetkililerinin görev ve sorumlulukları aşağıda belirtilmiştir.  Harcama birimince edinilen taşınırlardan muayene ve kabulü yapılanları cins ve niteliklerine göre sayarak, tartarak, ölçerek teslim almak, doğrudan tüketilmeyen ve kullanıma verilmeyen taşınırları sorumluluğundaki ambarlarda muhafaza etmek.  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  Taşınırların giriş ve çıkışına ilişkin kayıtları tutmak, bunlara ilişkin belge ve cetvelleri düzenlemek ve taşınır mal yönetim hesap cetvellerini istenilmesi halinde konsolide görevlisine göndermek. </w:t>
      </w:r>
    </w:p>
    <w:p w:rsidR="008C0F89" w:rsidRPr="00DE4410" w:rsidRDefault="008C0F89" w:rsidP="008C0F89">
      <w:pPr>
        <w:jc w:val="both"/>
        <w:rPr>
          <w:sz w:val="22"/>
          <w:szCs w:val="22"/>
        </w:rPr>
      </w:pPr>
      <w:r w:rsidRPr="00DE4410">
        <w:rPr>
          <w:sz w:val="22"/>
          <w:szCs w:val="22"/>
        </w:rPr>
        <w:t xml:space="preserve">Tüketime veya kullanıma verilmesi uygun görülen taşınırları ilgililere teslim etmek.  Taşınırların yangına, ıslanmaya, bozulmaya, çalınmaya ve benzeri tehlikelere karşı korunması için gerekli tedbirleri almak ve alınmasını sağlamak. </w:t>
      </w:r>
    </w:p>
    <w:p w:rsidR="008C0F89" w:rsidRPr="00DE4410" w:rsidRDefault="008C0F89" w:rsidP="008C0F89">
      <w:pPr>
        <w:jc w:val="both"/>
        <w:rPr>
          <w:sz w:val="22"/>
          <w:szCs w:val="22"/>
        </w:rPr>
      </w:pPr>
      <w:r w:rsidRPr="00DE4410">
        <w:rPr>
          <w:sz w:val="22"/>
          <w:szCs w:val="22"/>
        </w:rPr>
        <w:t>Ambarda çalınma veya olağanüstü nedenlerden dolayı meydana gelen azalmaları harcama yetkilisine bildirmek.</w:t>
      </w:r>
    </w:p>
    <w:p w:rsidR="008C0F89" w:rsidRPr="00DE4410" w:rsidRDefault="008C0F89" w:rsidP="008C0F89">
      <w:pPr>
        <w:jc w:val="both"/>
        <w:rPr>
          <w:sz w:val="22"/>
          <w:szCs w:val="22"/>
        </w:rPr>
      </w:pPr>
      <w:r w:rsidRPr="00DE4410">
        <w:rPr>
          <w:sz w:val="22"/>
          <w:szCs w:val="22"/>
        </w:rPr>
        <w:t xml:space="preserve">Ambar sayımını ve stok kontrolünü yapmak, harcama yetkilisince belirlenen asgari stok seviyesinin altına düşen taşınırları harcama yetkilisine bildirmek. </w:t>
      </w:r>
    </w:p>
    <w:p w:rsidR="008C0F89" w:rsidRPr="00DE4410" w:rsidRDefault="008C0F89" w:rsidP="008C0F89">
      <w:pPr>
        <w:jc w:val="both"/>
        <w:rPr>
          <w:sz w:val="22"/>
          <w:szCs w:val="22"/>
        </w:rPr>
      </w:pPr>
      <w:r w:rsidRPr="00DE4410">
        <w:rPr>
          <w:sz w:val="22"/>
          <w:szCs w:val="22"/>
        </w:rPr>
        <w:t xml:space="preserve">Kullanımda bulunan dayanıklı taşınırları bulundukları yerde kontrol etmek, sayımlarını yapmak ve yaptırmak.  </w:t>
      </w:r>
    </w:p>
    <w:p w:rsidR="008C0F89" w:rsidRPr="00DE4410" w:rsidRDefault="008C0F89" w:rsidP="008C0F89">
      <w:pPr>
        <w:jc w:val="both"/>
        <w:rPr>
          <w:sz w:val="22"/>
          <w:szCs w:val="22"/>
        </w:rPr>
      </w:pPr>
      <w:r w:rsidRPr="00DE4410">
        <w:rPr>
          <w:sz w:val="22"/>
          <w:szCs w:val="22"/>
        </w:rPr>
        <w:t>Harcama biriminin malzeme ihtiyaç planlamasının yapılmasına yardımcı olmak.</w:t>
      </w:r>
    </w:p>
    <w:p w:rsidR="008C0F89" w:rsidRPr="00DE4410" w:rsidRDefault="008C0F89" w:rsidP="008C0F89">
      <w:pPr>
        <w:jc w:val="both"/>
        <w:rPr>
          <w:sz w:val="22"/>
          <w:szCs w:val="22"/>
        </w:rPr>
      </w:pPr>
      <w:r w:rsidRPr="00DE4410">
        <w:rPr>
          <w:sz w:val="22"/>
          <w:szCs w:val="22"/>
        </w:rPr>
        <w:t xml:space="preserve">Kayıtlarını tuttuğu taşınırların yönetim hesabını hazırlamak ve harcama yetkilisine sunulmak üzere taşınır kontrol yetkilisine teslim etmek. </w:t>
      </w:r>
    </w:p>
    <w:p w:rsidR="008C0F89" w:rsidRPr="00DE4410" w:rsidRDefault="008C0F89" w:rsidP="008C0F89">
      <w:pPr>
        <w:jc w:val="both"/>
        <w:rPr>
          <w:sz w:val="22"/>
          <w:szCs w:val="22"/>
        </w:rPr>
      </w:pPr>
      <w:r w:rsidRPr="00DE4410">
        <w:rPr>
          <w:sz w:val="22"/>
          <w:szCs w:val="22"/>
        </w:rPr>
        <w:t xml:space="preserve">Ambarlarında kasıt, kusur, ihmal veya tedbirsizlikleri nedeniyle meydana gelen kayıp ve noksanlıklardan sorumlu olmak.  </w:t>
      </w:r>
    </w:p>
    <w:p w:rsidR="008C0F89" w:rsidRPr="00DE4410" w:rsidRDefault="008C0F89" w:rsidP="008C0F89">
      <w:pPr>
        <w:jc w:val="both"/>
        <w:rPr>
          <w:sz w:val="22"/>
          <w:szCs w:val="22"/>
        </w:rPr>
      </w:pPr>
      <w:r w:rsidRPr="00DE4410">
        <w:rPr>
          <w:sz w:val="22"/>
          <w:szCs w:val="22"/>
        </w:rPr>
        <w:t>Ambarlarını devir ve teslim etmeden, görevlerinden ayrılmamak.</w:t>
      </w:r>
    </w:p>
    <w:p w:rsidR="008C0F89" w:rsidRPr="00DE4410" w:rsidRDefault="008C0F89" w:rsidP="008C0F89">
      <w:pPr>
        <w:jc w:val="both"/>
        <w:rPr>
          <w:sz w:val="22"/>
          <w:szCs w:val="22"/>
        </w:rPr>
      </w:pPr>
      <w:r w:rsidRPr="00DE4410">
        <w:rPr>
          <w:sz w:val="22"/>
          <w:szCs w:val="22"/>
        </w:rPr>
        <w:t xml:space="preserve">Taşınır kontrol yetkililerinin görev ve sorumlulukları aşağıda belirtilmiştir. </w:t>
      </w:r>
    </w:p>
    <w:p w:rsidR="008C0F89" w:rsidRPr="00DE4410" w:rsidRDefault="008C0F89" w:rsidP="008C0F89">
      <w:pPr>
        <w:jc w:val="both"/>
        <w:rPr>
          <w:sz w:val="22"/>
          <w:szCs w:val="22"/>
        </w:rPr>
      </w:pPr>
      <w:r w:rsidRPr="00DE4410">
        <w:rPr>
          <w:sz w:val="22"/>
          <w:szCs w:val="22"/>
        </w:rPr>
        <w:t xml:space="preserve">Taşınır kayıt ve işlemleri ile ilgili olarak düzenlenen belge ve cetvellerin mevzuata ve mali tablolara uygunluğunu kontrol etmek. </w:t>
      </w:r>
    </w:p>
    <w:p w:rsidR="00DE4410" w:rsidRDefault="008C0F89" w:rsidP="008C0F89">
      <w:pPr>
        <w:jc w:val="both"/>
        <w:rPr>
          <w:sz w:val="22"/>
          <w:szCs w:val="22"/>
        </w:rPr>
      </w:pPr>
      <w:r w:rsidRPr="00DE4410">
        <w:rPr>
          <w:sz w:val="22"/>
          <w:szCs w:val="22"/>
        </w:rPr>
        <w:t>Harcama Birimi Taşınır Mal Yönetim Hesabı Cetvelini imzalayarak harcama yetkilisine sunmak.</w:t>
      </w:r>
    </w:p>
    <w:p w:rsidR="00DE4410" w:rsidRPr="00DE4410" w:rsidRDefault="00DE4410" w:rsidP="008C0F89">
      <w:pPr>
        <w:jc w:val="both"/>
        <w:rPr>
          <w:sz w:val="22"/>
          <w:szCs w:val="22"/>
        </w:rPr>
      </w:pPr>
    </w:p>
    <w:sectPr w:rsidR="00DE4410" w:rsidRPr="00DE4410" w:rsidSect="002236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54D" w:rsidRDefault="005E054D" w:rsidP="00A327B4">
      <w:r>
        <w:separator/>
      </w:r>
    </w:p>
  </w:endnote>
  <w:endnote w:type="continuationSeparator" w:id="0">
    <w:p w:rsidR="005E054D" w:rsidRDefault="005E054D" w:rsidP="00A3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293" w:rsidRDefault="00DF529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293" w:rsidRDefault="00DF529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293" w:rsidRDefault="00DF529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54D" w:rsidRDefault="005E054D" w:rsidP="00A327B4">
      <w:r>
        <w:separator/>
      </w:r>
    </w:p>
  </w:footnote>
  <w:footnote w:type="continuationSeparator" w:id="0">
    <w:p w:rsidR="005E054D" w:rsidRDefault="005E054D" w:rsidP="00A327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293" w:rsidRDefault="00DF529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4973" w:type="pct"/>
      <w:tblLook w:val="04A0" w:firstRow="1" w:lastRow="0" w:firstColumn="1" w:lastColumn="0" w:noHBand="0" w:noVBand="1"/>
    </w:tblPr>
    <w:tblGrid>
      <w:gridCol w:w="1710"/>
      <w:gridCol w:w="11"/>
      <w:gridCol w:w="1956"/>
      <w:gridCol w:w="1814"/>
      <w:gridCol w:w="2069"/>
      <w:gridCol w:w="1678"/>
    </w:tblGrid>
    <w:tr w:rsidR="00DF5293" w:rsidTr="003E43F1">
      <w:trPr>
        <w:trHeight w:val="740"/>
      </w:trPr>
      <w:tc>
        <w:tcPr>
          <w:tcW w:w="931" w:type="pct"/>
          <w:gridSpan w:val="2"/>
        </w:tcPr>
        <w:p w:rsidR="00DF5293" w:rsidRPr="00B540CE" w:rsidRDefault="00DF5293" w:rsidP="00DF5293">
          <w:pPr>
            <w:rPr>
              <w:sz w:val="18"/>
              <w:szCs w:val="18"/>
            </w:rPr>
          </w:pPr>
          <w:bookmarkStart w:id="0" w:name="_GoBack" w:colFirst="0" w:colLast="4"/>
          <w:r w:rsidRPr="00B540CE">
            <w:rPr>
              <w:noProof/>
              <w:sz w:val="18"/>
              <w:szCs w:val="18"/>
            </w:rPr>
            <w:drawing>
              <wp:inline distT="0" distB="0" distL="0" distR="0" wp14:anchorId="7FAF6AB4" wp14:editId="079D8915">
                <wp:extent cx="933450" cy="933450"/>
                <wp:effectExtent l="0" t="0" r="0" b="0"/>
                <wp:docPr id="1" name="Resim 1" descr="C:\Users\pc\Desktop\FAKÜLTE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FAKÜLTE LOGOS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3161" w:type="pct"/>
          <w:gridSpan w:val="3"/>
        </w:tcPr>
        <w:p w:rsidR="00B540CE" w:rsidRPr="00B540CE" w:rsidRDefault="00B540CE" w:rsidP="00B540CE">
          <w:pPr>
            <w:spacing w:after="23" w:line="256" w:lineRule="auto"/>
            <w:ind w:right="8"/>
            <w:jc w:val="center"/>
            <w:rPr>
              <w:sz w:val="18"/>
              <w:szCs w:val="18"/>
            </w:rPr>
          </w:pPr>
          <w:r w:rsidRPr="00B540CE">
            <w:rPr>
              <w:b/>
              <w:sz w:val="18"/>
              <w:szCs w:val="18"/>
            </w:rPr>
            <w:t>T.C.</w:t>
          </w:r>
        </w:p>
        <w:p w:rsidR="00B540CE" w:rsidRPr="00B540CE" w:rsidRDefault="00B540CE" w:rsidP="00B540CE">
          <w:pPr>
            <w:spacing w:after="17" w:line="256" w:lineRule="auto"/>
            <w:ind w:right="8"/>
            <w:jc w:val="center"/>
            <w:rPr>
              <w:sz w:val="18"/>
              <w:szCs w:val="18"/>
            </w:rPr>
          </w:pPr>
          <w:r w:rsidRPr="00B540CE">
            <w:rPr>
              <w:b/>
              <w:sz w:val="18"/>
              <w:szCs w:val="18"/>
            </w:rPr>
            <w:t>AKSARAY ÜNİVERSİTESİ</w:t>
          </w:r>
        </w:p>
        <w:p w:rsidR="00B540CE" w:rsidRPr="00B540CE" w:rsidRDefault="00B540CE" w:rsidP="00B540CE">
          <w:pPr>
            <w:spacing w:line="256" w:lineRule="auto"/>
            <w:ind w:right="6"/>
            <w:jc w:val="center"/>
            <w:rPr>
              <w:b/>
              <w:sz w:val="18"/>
              <w:szCs w:val="18"/>
            </w:rPr>
          </w:pPr>
          <w:r w:rsidRPr="00B540CE">
            <w:rPr>
              <w:b/>
              <w:sz w:val="18"/>
              <w:szCs w:val="18"/>
            </w:rPr>
            <w:t>Diş Hekimliği Fakültesi</w:t>
          </w:r>
        </w:p>
        <w:p w:rsidR="00B540CE" w:rsidRPr="00B540CE" w:rsidRDefault="00B540CE" w:rsidP="00B540CE">
          <w:pPr>
            <w:jc w:val="center"/>
            <w:rPr>
              <w:b/>
              <w:sz w:val="18"/>
              <w:szCs w:val="18"/>
            </w:rPr>
          </w:pPr>
          <w:r w:rsidRPr="00B540CE">
            <w:rPr>
              <w:b/>
              <w:sz w:val="18"/>
              <w:szCs w:val="18"/>
            </w:rPr>
            <w:t>Ağız, Diş Sağlığı Uygulama ve Araştırma Merkezi</w:t>
          </w:r>
        </w:p>
        <w:p w:rsidR="00DF5293" w:rsidRPr="00B540CE" w:rsidRDefault="00DF5293" w:rsidP="00DF5293">
          <w:pPr>
            <w:jc w:val="center"/>
            <w:rPr>
              <w:sz w:val="18"/>
              <w:szCs w:val="18"/>
            </w:rPr>
          </w:pPr>
        </w:p>
        <w:p w:rsidR="00DF5293" w:rsidRPr="00B540CE" w:rsidRDefault="00DF5293" w:rsidP="00DF5293">
          <w:pPr>
            <w:jc w:val="center"/>
            <w:rPr>
              <w:sz w:val="18"/>
              <w:szCs w:val="18"/>
            </w:rPr>
          </w:pPr>
          <w:r w:rsidRPr="00B540CE">
            <w:rPr>
              <w:sz w:val="18"/>
              <w:szCs w:val="18"/>
            </w:rPr>
            <w:t>TAŞINIR VE AYNİYAT BİRİMİ GÖREV TANIMI</w:t>
          </w:r>
        </w:p>
      </w:tc>
      <w:tc>
        <w:tcPr>
          <w:tcW w:w="908" w:type="pct"/>
        </w:tcPr>
        <w:p w:rsidR="00DF5293" w:rsidRPr="00B540CE" w:rsidRDefault="00DF5293" w:rsidP="00DF5293">
          <w:pPr>
            <w:rPr>
              <w:sz w:val="18"/>
              <w:szCs w:val="18"/>
            </w:rPr>
          </w:pPr>
        </w:p>
        <w:p w:rsidR="00DF5293" w:rsidRPr="00B540CE" w:rsidRDefault="00DF5293" w:rsidP="00DF5293">
          <w:pPr>
            <w:rPr>
              <w:sz w:val="18"/>
              <w:szCs w:val="18"/>
            </w:rPr>
          </w:pPr>
          <w:r w:rsidRPr="00B540CE">
            <w:rPr>
              <w:sz w:val="18"/>
              <w:szCs w:val="18"/>
            </w:rPr>
            <w:t xml:space="preserve">  </w:t>
          </w:r>
          <w:r w:rsidRPr="00B540CE">
            <w:rPr>
              <w:noProof/>
              <w:sz w:val="18"/>
              <w:szCs w:val="18"/>
            </w:rPr>
            <w:drawing>
              <wp:inline distT="0" distB="0" distL="0" distR="0" wp14:anchorId="41A0B0B0" wp14:editId="4CA72368">
                <wp:extent cx="724525" cy="676600"/>
                <wp:effectExtent l="0" t="0" r="0" b="0"/>
                <wp:docPr id="4" name="Resim 4" descr="Dosya:Aksaray Üniversitesi logo.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Aksaray Üniversitesi logo.jpg - Vikipe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693" cy="797224"/>
                        </a:xfrm>
                        <a:prstGeom prst="rect">
                          <a:avLst/>
                        </a:prstGeom>
                        <a:noFill/>
                        <a:ln>
                          <a:noFill/>
                        </a:ln>
                      </pic:spPr>
                    </pic:pic>
                  </a:graphicData>
                </a:graphic>
              </wp:inline>
            </w:drawing>
          </w:r>
        </w:p>
      </w:tc>
    </w:tr>
    <w:tr w:rsidR="00DF5293" w:rsidTr="003E43F1">
      <w:trPr>
        <w:trHeight w:val="114"/>
      </w:trPr>
      <w:tc>
        <w:tcPr>
          <w:tcW w:w="926" w:type="pct"/>
        </w:tcPr>
        <w:p w:rsidR="00DF5293" w:rsidRPr="00B540CE" w:rsidRDefault="00DF5293" w:rsidP="00DF5293">
          <w:pPr>
            <w:jc w:val="center"/>
            <w:rPr>
              <w:sz w:val="18"/>
              <w:szCs w:val="18"/>
            </w:rPr>
          </w:pPr>
          <w:r w:rsidRPr="00B540CE">
            <w:rPr>
              <w:sz w:val="18"/>
              <w:szCs w:val="18"/>
            </w:rPr>
            <w:t>DOKÜMAN KODU</w:t>
          </w:r>
        </w:p>
      </w:tc>
      <w:tc>
        <w:tcPr>
          <w:tcW w:w="1064" w:type="pct"/>
          <w:gridSpan w:val="2"/>
        </w:tcPr>
        <w:p w:rsidR="00DF5293" w:rsidRPr="00B540CE" w:rsidRDefault="00DF5293" w:rsidP="00DF5293">
          <w:pPr>
            <w:jc w:val="center"/>
            <w:rPr>
              <w:sz w:val="18"/>
              <w:szCs w:val="18"/>
            </w:rPr>
          </w:pPr>
          <w:r w:rsidRPr="00B540CE">
            <w:rPr>
              <w:sz w:val="18"/>
              <w:szCs w:val="18"/>
            </w:rPr>
            <w:t>YAYIN TARİHİ</w:t>
          </w:r>
        </w:p>
      </w:tc>
      <w:tc>
        <w:tcPr>
          <w:tcW w:w="982" w:type="pct"/>
        </w:tcPr>
        <w:p w:rsidR="00DF5293" w:rsidRPr="00B540CE" w:rsidRDefault="00DF5293" w:rsidP="00DF5293">
          <w:pPr>
            <w:jc w:val="center"/>
            <w:rPr>
              <w:sz w:val="18"/>
              <w:szCs w:val="18"/>
            </w:rPr>
          </w:pPr>
          <w:r w:rsidRPr="00B540CE">
            <w:rPr>
              <w:sz w:val="18"/>
              <w:szCs w:val="18"/>
            </w:rPr>
            <w:t>REVİZYON NO</w:t>
          </w:r>
        </w:p>
      </w:tc>
      <w:tc>
        <w:tcPr>
          <w:tcW w:w="1120" w:type="pct"/>
        </w:tcPr>
        <w:p w:rsidR="00DF5293" w:rsidRPr="00B540CE" w:rsidRDefault="00DF5293" w:rsidP="00DF5293">
          <w:pPr>
            <w:jc w:val="center"/>
            <w:rPr>
              <w:sz w:val="18"/>
              <w:szCs w:val="18"/>
            </w:rPr>
          </w:pPr>
          <w:r w:rsidRPr="00B540CE">
            <w:rPr>
              <w:sz w:val="18"/>
              <w:szCs w:val="18"/>
            </w:rPr>
            <w:t>REVİZYON TARİHİ</w:t>
          </w:r>
        </w:p>
      </w:tc>
      <w:tc>
        <w:tcPr>
          <w:tcW w:w="908" w:type="pct"/>
        </w:tcPr>
        <w:p w:rsidR="00DF5293" w:rsidRPr="00B540CE" w:rsidRDefault="00DF5293" w:rsidP="00DF5293">
          <w:pPr>
            <w:jc w:val="center"/>
            <w:rPr>
              <w:sz w:val="18"/>
              <w:szCs w:val="18"/>
            </w:rPr>
          </w:pPr>
          <w:r w:rsidRPr="00B540CE">
            <w:rPr>
              <w:sz w:val="18"/>
              <w:szCs w:val="18"/>
            </w:rPr>
            <w:t>SAYFA NO</w:t>
          </w:r>
        </w:p>
      </w:tc>
    </w:tr>
    <w:tr w:rsidR="00DF5293" w:rsidTr="003E43F1">
      <w:trPr>
        <w:trHeight w:val="114"/>
      </w:trPr>
      <w:tc>
        <w:tcPr>
          <w:tcW w:w="926" w:type="pct"/>
        </w:tcPr>
        <w:p w:rsidR="00DF5293" w:rsidRPr="00B540CE" w:rsidRDefault="00B540CE" w:rsidP="00DF5293">
          <w:pPr>
            <w:jc w:val="center"/>
            <w:rPr>
              <w:sz w:val="18"/>
              <w:szCs w:val="18"/>
            </w:rPr>
          </w:pPr>
          <w:r w:rsidRPr="00B540CE">
            <w:rPr>
              <w:sz w:val="18"/>
              <w:szCs w:val="18"/>
            </w:rPr>
            <w:t>KU.GT.41</w:t>
          </w:r>
        </w:p>
      </w:tc>
      <w:tc>
        <w:tcPr>
          <w:tcW w:w="1064" w:type="pct"/>
          <w:gridSpan w:val="2"/>
        </w:tcPr>
        <w:p w:rsidR="00DF5293" w:rsidRPr="00B540CE" w:rsidRDefault="00DF5293" w:rsidP="00DF5293">
          <w:pPr>
            <w:jc w:val="center"/>
            <w:rPr>
              <w:sz w:val="18"/>
              <w:szCs w:val="18"/>
            </w:rPr>
          </w:pPr>
          <w:r w:rsidRPr="00B540CE">
            <w:rPr>
              <w:sz w:val="18"/>
              <w:szCs w:val="18"/>
            </w:rPr>
            <w:t>15.01.2025</w:t>
          </w:r>
        </w:p>
      </w:tc>
      <w:tc>
        <w:tcPr>
          <w:tcW w:w="982" w:type="pct"/>
        </w:tcPr>
        <w:p w:rsidR="00DF5293" w:rsidRPr="00B540CE" w:rsidRDefault="00DF5293" w:rsidP="00DF5293">
          <w:pPr>
            <w:jc w:val="center"/>
            <w:rPr>
              <w:sz w:val="18"/>
              <w:szCs w:val="18"/>
            </w:rPr>
          </w:pPr>
          <w:r w:rsidRPr="00B540CE">
            <w:rPr>
              <w:sz w:val="18"/>
              <w:szCs w:val="18"/>
            </w:rPr>
            <w:t>-</w:t>
          </w:r>
        </w:p>
      </w:tc>
      <w:tc>
        <w:tcPr>
          <w:tcW w:w="1120" w:type="pct"/>
        </w:tcPr>
        <w:p w:rsidR="00DF5293" w:rsidRPr="00B540CE" w:rsidRDefault="00DF5293" w:rsidP="00DF5293">
          <w:pPr>
            <w:jc w:val="center"/>
            <w:rPr>
              <w:sz w:val="18"/>
              <w:szCs w:val="18"/>
            </w:rPr>
          </w:pPr>
          <w:r w:rsidRPr="00B540CE">
            <w:rPr>
              <w:sz w:val="18"/>
              <w:szCs w:val="18"/>
            </w:rPr>
            <w:t>-</w:t>
          </w:r>
        </w:p>
      </w:tc>
      <w:tc>
        <w:tcPr>
          <w:tcW w:w="908" w:type="pct"/>
        </w:tcPr>
        <w:p w:rsidR="00DF5293" w:rsidRPr="00B540CE" w:rsidRDefault="00DF5293" w:rsidP="00DF5293">
          <w:pPr>
            <w:jc w:val="center"/>
            <w:rPr>
              <w:sz w:val="18"/>
              <w:szCs w:val="18"/>
            </w:rPr>
          </w:pPr>
          <w:r w:rsidRPr="00B540CE">
            <w:rPr>
              <w:sz w:val="18"/>
              <w:szCs w:val="18"/>
            </w:rPr>
            <w:fldChar w:fldCharType="begin"/>
          </w:r>
          <w:r w:rsidRPr="00B540CE">
            <w:rPr>
              <w:sz w:val="18"/>
              <w:szCs w:val="18"/>
            </w:rPr>
            <w:instrText xml:space="preserve"> PAGE   \* MERGEFORMAT </w:instrText>
          </w:r>
          <w:r w:rsidRPr="00B540CE">
            <w:rPr>
              <w:sz w:val="18"/>
              <w:szCs w:val="18"/>
            </w:rPr>
            <w:fldChar w:fldCharType="separate"/>
          </w:r>
          <w:r w:rsidR="00B540CE">
            <w:rPr>
              <w:noProof/>
              <w:sz w:val="18"/>
              <w:szCs w:val="18"/>
            </w:rPr>
            <w:t>1</w:t>
          </w:r>
          <w:r w:rsidRPr="00B540CE">
            <w:rPr>
              <w:sz w:val="18"/>
              <w:szCs w:val="18"/>
            </w:rPr>
            <w:fldChar w:fldCharType="end"/>
          </w:r>
          <w:r w:rsidRPr="00B540CE">
            <w:rPr>
              <w:sz w:val="18"/>
              <w:szCs w:val="18"/>
            </w:rPr>
            <w:t>/</w:t>
          </w:r>
          <w:r w:rsidRPr="00B540CE">
            <w:rPr>
              <w:sz w:val="18"/>
              <w:szCs w:val="18"/>
            </w:rPr>
            <w:fldChar w:fldCharType="begin"/>
          </w:r>
          <w:r w:rsidRPr="00B540CE">
            <w:rPr>
              <w:sz w:val="18"/>
              <w:szCs w:val="18"/>
            </w:rPr>
            <w:instrText xml:space="preserve"> NUMPAGES  \# "0" \* Arabic  \* MERGEFORMAT </w:instrText>
          </w:r>
          <w:r w:rsidRPr="00B540CE">
            <w:rPr>
              <w:sz w:val="18"/>
              <w:szCs w:val="18"/>
            </w:rPr>
            <w:fldChar w:fldCharType="separate"/>
          </w:r>
          <w:r w:rsidR="00B540CE">
            <w:rPr>
              <w:noProof/>
              <w:sz w:val="18"/>
              <w:szCs w:val="18"/>
            </w:rPr>
            <w:t>1</w:t>
          </w:r>
          <w:r w:rsidRPr="00B540CE">
            <w:rPr>
              <w:sz w:val="18"/>
              <w:szCs w:val="18"/>
            </w:rPr>
            <w:fldChar w:fldCharType="end"/>
          </w:r>
        </w:p>
      </w:tc>
    </w:tr>
    <w:bookmarkEnd w:id="0"/>
  </w:tbl>
  <w:p w:rsidR="00A327B4" w:rsidRDefault="00A327B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293" w:rsidRDefault="00DF52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0F89"/>
    <w:rsid w:val="001514F0"/>
    <w:rsid w:val="00204364"/>
    <w:rsid w:val="002236F3"/>
    <w:rsid w:val="002A7A97"/>
    <w:rsid w:val="00510BF3"/>
    <w:rsid w:val="005E054D"/>
    <w:rsid w:val="00845F47"/>
    <w:rsid w:val="008C0F89"/>
    <w:rsid w:val="00A327B4"/>
    <w:rsid w:val="00A335E7"/>
    <w:rsid w:val="00B540CE"/>
    <w:rsid w:val="00DA47AC"/>
    <w:rsid w:val="00DE4410"/>
    <w:rsid w:val="00DF5293"/>
    <w:rsid w:val="00F37B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F67F7"/>
  <w15:docId w15:val="{0B67882C-A9A1-44C1-868D-C09B99F4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364"/>
    <w:rPr>
      <w:sz w:val="24"/>
      <w:szCs w:val="24"/>
    </w:rPr>
  </w:style>
  <w:style w:type="paragraph" w:styleId="Balk1">
    <w:name w:val="heading 1"/>
    <w:basedOn w:val="Normal"/>
    <w:next w:val="Normal"/>
    <w:link w:val="Balk1Char"/>
    <w:qFormat/>
    <w:rsid w:val="00204364"/>
    <w:pPr>
      <w:keepNext/>
      <w:outlineLvl w:val="0"/>
    </w:pPr>
    <w:rPr>
      <w:b/>
      <w:bCs/>
      <w:sz w:val="20"/>
    </w:rPr>
  </w:style>
  <w:style w:type="paragraph" w:styleId="Balk2">
    <w:name w:val="heading 2"/>
    <w:basedOn w:val="Normal"/>
    <w:next w:val="Normal"/>
    <w:link w:val="Balk2Char"/>
    <w:qFormat/>
    <w:rsid w:val="00204364"/>
    <w:pPr>
      <w:keepNext/>
      <w:jc w:val="center"/>
      <w:outlineLvl w:val="1"/>
    </w:pPr>
    <w:rPr>
      <w:sz w:val="32"/>
    </w:rPr>
  </w:style>
  <w:style w:type="paragraph" w:styleId="Balk3">
    <w:name w:val="heading 3"/>
    <w:basedOn w:val="Normal"/>
    <w:next w:val="Normal"/>
    <w:link w:val="Balk3Char"/>
    <w:qFormat/>
    <w:rsid w:val="00204364"/>
    <w:pPr>
      <w:keepNext/>
      <w:jc w:val="both"/>
      <w:outlineLvl w:val="2"/>
    </w:pPr>
    <w:rPr>
      <w:b/>
      <w:bCs/>
      <w:sz w:val="20"/>
    </w:rPr>
  </w:style>
  <w:style w:type="paragraph" w:styleId="Balk5">
    <w:name w:val="heading 5"/>
    <w:basedOn w:val="Normal"/>
    <w:next w:val="Normal"/>
    <w:link w:val="Balk5Char"/>
    <w:qFormat/>
    <w:rsid w:val="00204364"/>
    <w:pPr>
      <w:keepNext/>
      <w:ind w:left="720" w:firstLine="360"/>
      <w:outlineLvl w:val="4"/>
    </w:pPr>
    <w:rPr>
      <w:b/>
      <w:bCs/>
      <w:sz w:val="28"/>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04364"/>
    <w:rPr>
      <w:b/>
      <w:bCs/>
      <w:szCs w:val="24"/>
    </w:rPr>
  </w:style>
  <w:style w:type="character" w:customStyle="1" w:styleId="Balk2Char">
    <w:name w:val="Başlık 2 Char"/>
    <w:basedOn w:val="VarsaylanParagrafYazTipi"/>
    <w:link w:val="Balk2"/>
    <w:rsid w:val="00204364"/>
    <w:rPr>
      <w:sz w:val="32"/>
      <w:szCs w:val="24"/>
    </w:rPr>
  </w:style>
  <w:style w:type="character" w:customStyle="1" w:styleId="Balk3Char">
    <w:name w:val="Başlık 3 Char"/>
    <w:basedOn w:val="VarsaylanParagrafYazTipi"/>
    <w:link w:val="Balk3"/>
    <w:rsid w:val="00204364"/>
    <w:rPr>
      <w:b/>
      <w:bCs/>
      <w:szCs w:val="24"/>
    </w:rPr>
  </w:style>
  <w:style w:type="character" w:customStyle="1" w:styleId="Balk5Char">
    <w:name w:val="Başlık 5 Char"/>
    <w:basedOn w:val="VarsaylanParagrafYazTipi"/>
    <w:link w:val="Balk5"/>
    <w:rsid w:val="00204364"/>
    <w:rPr>
      <w:b/>
      <w:bCs/>
      <w:sz w:val="28"/>
      <w:u w:val="single"/>
    </w:rPr>
  </w:style>
  <w:style w:type="paragraph" w:styleId="AralkYok">
    <w:name w:val="No Spacing"/>
    <w:basedOn w:val="Normal"/>
    <w:uiPriority w:val="1"/>
    <w:qFormat/>
    <w:rsid w:val="00204364"/>
    <w:pPr>
      <w:spacing w:before="100" w:beforeAutospacing="1" w:after="100" w:afterAutospacing="1"/>
    </w:pPr>
  </w:style>
  <w:style w:type="paragraph" w:styleId="stBilgi">
    <w:name w:val="header"/>
    <w:basedOn w:val="Normal"/>
    <w:link w:val="stBilgiChar"/>
    <w:unhideWhenUsed/>
    <w:rsid w:val="00A327B4"/>
    <w:pPr>
      <w:tabs>
        <w:tab w:val="center" w:pos="4536"/>
        <w:tab w:val="right" w:pos="9072"/>
      </w:tabs>
    </w:pPr>
  </w:style>
  <w:style w:type="character" w:customStyle="1" w:styleId="stBilgiChar">
    <w:name w:val="Üst Bilgi Char"/>
    <w:basedOn w:val="VarsaylanParagrafYazTipi"/>
    <w:link w:val="stBilgi"/>
    <w:rsid w:val="00A327B4"/>
    <w:rPr>
      <w:sz w:val="24"/>
      <w:szCs w:val="24"/>
    </w:rPr>
  </w:style>
  <w:style w:type="paragraph" w:styleId="AltBilgi">
    <w:name w:val="footer"/>
    <w:basedOn w:val="Normal"/>
    <w:link w:val="AltBilgiChar"/>
    <w:uiPriority w:val="99"/>
    <w:unhideWhenUsed/>
    <w:rsid w:val="00A327B4"/>
    <w:pPr>
      <w:tabs>
        <w:tab w:val="center" w:pos="4536"/>
        <w:tab w:val="right" w:pos="9072"/>
      </w:tabs>
    </w:pPr>
  </w:style>
  <w:style w:type="character" w:customStyle="1" w:styleId="AltBilgiChar">
    <w:name w:val="Alt Bilgi Char"/>
    <w:basedOn w:val="VarsaylanParagrafYazTipi"/>
    <w:link w:val="AltBilgi"/>
    <w:uiPriority w:val="99"/>
    <w:rsid w:val="00A327B4"/>
    <w:rPr>
      <w:sz w:val="24"/>
      <w:szCs w:val="24"/>
    </w:rPr>
  </w:style>
  <w:style w:type="paragraph" w:styleId="NormalWeb">
    <w:name w:val="Normal (Web)"/>
    <w:basedOn w:val="Normal"/>
    <w:uiPriority w:val="99"/>
    <w:unhideWhenUsed/>
    <w:rsid w:val="00A327B4"/>
    <w:pPr>
      <w:spacing w:before="100" w:beforeAutospacing="1" w:after="100" w:afterAutospacing="1"/>
    </w:pPr>
  </w:style>
  <w:style w:type="character" w:styleId="Gl">
    <w:name w:val="Strong"/>
    <w:basedOn w:val="VarsaylanParagrafYazTipi"/>
    <w:uiPriority w:val="22"/>
    <w:qFormat/>
    <w:rsid w:val="00A327B4"/>
    <w:rPr>
      <w:b/>
      <w:bCs/>
    </w:rPr>
  </w:style>
  <w:style w:type="paragraph" w:styleId="BalonMetni">
    <w:name w:val="Balloon Text"/>
    <w:basedOn w:val="Normal"/>
    <w:link w:val="BalonMetniChar"/>
    <w:uiPriority w:val="99"/>
    <w:semiHidden/>
    <w:unhideWhenUsed/>
    <w:rsid w:val="00A327B4"/>
    <w:rPr>
      <w:rFonts w:ascii="Tahoma" w:hAnsi="Tahoma" w:cs="Tahoma"/>
      <w:sz w:val="16"/>
      <w:szCs w:val="16"/>
    </w:rPr>
  </w:style>
  <w:style w:type="character" w:customStyle="1" w:styleId="BalonMetniChar">
    <w:name w:val="Balon Metni Char"/>
    <w:basedOn w:val="VarsaylanParagrafYazTipi"/>
    <w:link w:val="BalonMetni"/>
    <w:uiPriority w:val="99"/>
    <w:semiHidden/>
    <w:rsid w:val="00A327B4"/>
    <w:rPr>
      <w:rFonts w:ascii="Tahoma" w:hAnsi="Tahoma" w:cs="Tahoma"/>
      <w:sz w:val="16"/>
      <w:szCs w:val="16"/>
    </w:rPr>
  </w:style>
  <w:style w:type="table" w:styleId="TabloKlavuzu">
    <w:name w:val="Table Grid"/>
    <w:basedOn w:val="NormalTablo"/>
    <w:uiPriority w:val="59"/>
    <w:rsid w:val="00DE441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425</Words>
  <Characters>2426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dc:creator>
  <cp:lastModifiedBy>pc</cp:lastModifiedBy>
  <cp:revision>5</cp:revision>
  <cp:lastPrinted>2021-01-14T11:43:00Z</cp:lastPrinted>
  <dcterms:created xsi:type="dcterms:W3CDTF">2021-01-14T08:19:00Z</dcterms:created>
  <dcterms:modified xsi:type="dcterms:W3CDTF">2025-01-22T07:13:00Z</dcterms:modified>
</cp:coreProperties>
</file>