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86" w:rsidRDefault="00677CA3">
      <w:pPr>
        <w:numPr>
          <w:ilvl w:val="0"/>
          <w:numId w:val="1"/>
        </w:numPr>
        <w:spacing w:after="316"/>
        <w:ind w:hanging="240"/>
      </w:pPr>
      <w:proofErr w:type="spellStart"/>
      <w:proofErr w:type="gramStart"/>
      <w:r>
        <w:rPr>
          <w:b/>
        </w:rPr>
        <w:t>BİRİM:</w:t>
      </w:r>
      <w:r>
        <w:t>Hastane</w:t>
      </w:r>
      <w:proofErr w:type="spellEnd"/>
      <w:proofErr w:type="gramEnd"/>
      <w:r>
        <w:t xml:space="preserve"> İlaç Yönetimi</w:t>
      </w:r>
    </w:p>
    <w:p w:rsidR="00620B86" w:rsidRDefault="00677CA3">
      <w:pPr>
        <w:numPr>
          <w:ilvl w:val="0"/>
          <w:numId w:val="1"/>
        </w:numPr>
        <w:spacing w:after="316"/>
        <w:ind w:hanging="240"/>
      </w:pPr>
      <w:r>
        <w:rPr>
          <w:b/>
        </w:rPr>
        <w:t xml:space="preserve">GÖREV ADI: </w:t>
      </w:r>
      <w:r>
        <w:t>İlaç Yönetim Ekibi</w:t>
      </w:r>
    </w:p>
    <w:p w:rsidR="00620B86" w:rsidRDefault="00677CA3">
      <w:pPr>
        <w:numPr>
          <w:ilvl w:val="0"/>
          <w:numId w:val="1"/>
        </w:numPr>
        <w:spacing w:after="313"/>
        <w:ind w:hanging="240"/>
      </w:pPr>
      <w:r>
        <w:rPr>
          <w:b/>
        </w:rPr>
        <w:t xml:space="preserve">AMİR VE ÜST AMİRLER: </w:t>
      </w:r>
      <w:r>
        <w:t xml:space="preserve">Başhekim </w:t>
      </w:r>
      <w:proofErr w:type="spellStart"/>
      <w:proofErr w:type="gramStart"/>
      <w:r>
        <w:t>Yrd.Başhekim</w:t>
      </w:r>
      <w:proofErr w:type="spellEnd"/>
      <w:proofErr w:type="gramEnd"/>
    </w:p>
    <w:p w:rsidR="00620B86" w:rsidRDefault="00677CA3">
      <w:pPr>
        <w:spacing w:after="314"/>
        <w:ind w:left="-5"/>
      </w:pPr>
      <w:r>
        <w:rPr>
          <w:b/>
        </w:rPr>
        <w:t xml:space="preserve">4.YATAY İLİŞKİLER: </w:t>
      </w:r>
      <w:r>
        <w:t>Diğer ilaç Yönetim Ekibi Üyeleri</w:t>
      </w:r>
    </w:p>
    <w:p w:rsidR="00620B86" w:rsidRDefault="00677CA3">
      <w:pPr>
        <w:spacing w:after="318"/>
        <w:ind w:left="-5"/>
      </w:pPr>
      <w:r>
        <w:rPr>
          <w:b/>
        </w:rPr>
        <w:t xml:space="preserve">5. GÖREV </w:t>
      </w:r>
      <w:proofErr w:type="spellStart"/>
      <w:proofErr w:type="gramStart"/>
      <w:r>
        <w:rPr>
          <w:b/>
        </w:rPr>
        <w:t>DEVRİ:</w:t>
      </w:r>
      <w:r>
        <w:t>Vekalet</w:t>
      </w:r>
      <w:proofErr w:type="spellEnd"/>
      <w:proofErr w:type="gramEnd"/>
      <w:r>
        <w:t xml:space="preserve"> Bırakılan Kişi</w:t>
      </w:r>
    </w:p>
    <w:p w:rsidR="00620B86" w:rsidRDefault="00677CA3">
      <w:pPr>
        <w:spacing w:after="203" w:line="358" w:lineRule="auto"/>
        <w:ind w:left="-5"/>
      </w:pPr>
      <w:r>
        <w:rPr>
          <w:b/>
        </w:rPr>
        <w:t xml:space="preserve">6.GÖREV AMACI: </w:t>
      </w:r>
      <w:r>
        <w:t xml:space="preserve">KSÜ Tıp Fakültesi Hastanesi’nde tedavi istemi ile başvuran hastaların ilaç tedavilerinin zarar ve risklerini en aza indirmek ve istenen </w:t>
      </w:r>
      <w:proofErr w:type="gramStart"/>
      <w:r>
        <w:t>optimum</w:t>
      </w:r>
      <w:proofErr w:type="gramEnd"/>
      <w:r>
        <w:t xml:space="preserve"> klinik sonuçlara ulaşmak için etkin uygulanma koş</w:t>
      </w:r>
      <w:r w:rsidR="004A3F83">
        <w:t xml:space="preserve">ullarını sağlamak amacı ile ASÜ </w:t>
      </w:r>
      <w:r>
        <w:t>Tıp Fakültesi Hastanesi çalışanlarına danışmanlık yapmak; hasta ve çalışanların ilaç ve ilaç kullanımları ile ilgili gereksinim duydukları eğitimleri belirlemek, planlamak ve uygulanmasını sağlamak, sağlık çalışanları ile eczane arasındaki etkin iletişimi sağlamak için yöntem belirlemek.</w:t>
      </w:r>
    </w:p>
    <w:p w:rsidR="00620B86" w:rsidRDefault="00677CA3">
      <w:pPr>
        <w:spacing w:after="313"/>
        <w:ind w:left="-5"/>
        <w:jc w:val="left"/>
      </w:pPr>
      <w:r>
        <w:rPr>
          <w:b/>
        </w:rPr>
        <w:t xml:space="preserve">7.TEMEL </w:t>
      </w:r>
      <w:proofErr w:type="gramStart"/>
      <w:r>
        <w:rPr>
          <w:b/>
        </w:rPr>
        <w:t>İŞ,YETKİ</w:t>
      </w:r>
      <w:proofErr w:type="gramEnd"/>
      <w:r>
        <w:rPr>
          <w:b/>
        </w:rPr>
        <w:t xml:space="preserve"> VE SORUMLULUKLAR</w:t>
      </w:r>
    </w:p>
    <w:p w:rsidR="00620B86" w:rsidRDefault="00677CA3">
      <w:pPr>
        <w:spacing w:line="357" w:lineRule="auto"/>
        <w:ind w:left="-5"/>
      </w:pPr>
      <w:r>
        <w:t xml:space="preserve">7.1.İlacın </w:t>
      </w:r>
      <w:proofErr w:type="gramStart"/>
      <w:r>
        <w:t>dahil</w:t>
      </w:r>
      <w:proofErr w:type="gramEnd"/>
      <w:r>
        <w:t xml:space="preserve"> olduğu tüm süreçlerin düzenlenmesi ve denetimi,( İlaçların değerlendirilmesi, seçimi, depolanması, dağıtımı, kullanımı, güvenliği ve ilaç </w:t>
      </w:r>
      <w:proofErr w:type="spellStart"/>
      <w:r>
        <w:t>terapötik</w:t>
      </w:r>
      <w:proofErr w:type="spellEnd"/>
      <w:r>
        <w:t xml:space="preserve"> kullanımı ile ilgili tüm konularda politikaların oluşturulmasına yardım eder ve tavsiyelerde bulunur).</w:t>
      </w:r>
    </w:p>
    <w:p w:rsidR="00620B86" w:rsidRDefault="00677CA3">
      <w:pPr>
        <w:spacing w:after="112"/>
        <w:ind w:left="-5"/>
      </w:pPr>
      <w:r>
        <w:t>7.2.Hastane formülerinin hazırlanması ve formüler ile ilgili gerekli güncellemelerin yapılması,</w:t>
      </w:r>
    </w:p>
    <w:p w:rsidR="00620B86" w:rsidRDefault="00677CA3">
      <w:pPr>
        <w:spacing w:line="358" w:lineRule="auto"/>
        <w:ind w:left="-5"/>
      </w:pPr>
      <w:r>
        <w:t xml:space="preserve">7.3.Etkin ilaç kullanımını sağlamak amacı ile ilaç seçimi, depolanması, güvenli ilaç dağıtımı ve kontrol </w:t>
      </w:r>
      <w:proofErr w:type="gramStart"/>
      <w:r>
        <w:t>prosedürlerini</w:t>
      </w:r>
      <w:proofErr w:type="gramEnd"/>
      <w:r>
        <w:t xml:space="preserve"> belirler.</w:t>
      </w:r>
    </w:p>
    <w:p w:rsidR="00620B86" w:rsidRDefault="00677CA3">
      <w:pPr>
        <w:spacing w:after="115"/>
        <w:ind w:left="-5"/>
      </w:pPr>
      <w:r>
        <w:t>7.4.Akılcı ilaç kullanımı ile ilgili hastane politikasını belirlemek,</w:t>
      </w:r>
    </w:p>
    <w:p w:rsidR="00620B86" w:rsidRDefault="00677CA3">
      <w:pPr>
        <w:spacing w:line="356" w:lineRule="auto"/>
        <w:ind w:left="-5"/>
      </w:pPr>
      <w:r>
        <w:t xml:space="preserve">7.5.Akılcı ilaç kullanımında farkındalık oluşturmak amacıyla hastane genelinde </w:t>
      </w:r>
      <w:proofErr w:type="gramStart"/>
      <w:r>
        <w:t>faaliyetleri  yürütmek</w:t>
      </w:r>
      <w:proofErr w:type="gramEnd"/>
      <w:r>
        <w:t xml:space="preserve"> ilgili sağlık personeli ve hastalara yönelik faaliyetleri planlanmak ve yürütülmesi,</w:t>
      </w:r>
    </w:p>
    <w:p w:rsidR="00620B86" w:rsidRDefault="00677CA3">
      <w:pPr>
        <w:spacing w:line="356" w:lineRule="auto"/>
        <w:ind w:left="-5"/>
      </w:pPr>
      <w:r>
        <w:t>7.6.Hastalarda farkındalık oluşturulmasına yönelik düzenlemelerde tüm sağlık personelinin görev ve sorumlulukları belirlemek,</w:t>
      </w:r>
    </w:p>
    <w:p w:rsidR="00620B86" w:rsidRDefault="00677CA3">
      <w:pPr>
        <w:spacing w:line="356" w:lineRule="auto"/>
        <w:ind w:left="-5"/>
      </w:pPr>
      <w:r>
        <w:t xml:space="preserve">7.7.Yatan </w:t>
      </w:r>
      <w:proofErr w:type="gramStart"/>
      <w:r>
        <w:t>hasta  ve</w:t>
      </w:r>
      <w:proofErr w:type="gramEnd"/>
      <w:r>
        <w:t xml:space="preserve"> yakınlarının eğitimlerinde akılcı </w:t>
      </w:r>
      <w:proofErr w:type="spellStart"/>
      <w:r>
        <w:t>ilaçkullanımına</w:t>
      </w:r>
      <w:proofErr w:type="spellEnd"/>
      <w:r>
        <w:t xml:space="preserve"> yönelik bilgilendirilmesini sağlamak,</w:t>
      </w:r>
    </w:p>
    <w:p w:rsidR="00620B86" w:rsidRDefault="00677CA3">
      <w:pPr>
        <w:spacing w:line="356" w:lineRule="auto"/>
        <w:ind w:left="-5"/>
      </w:pPr>
      <w:r>
        <w:lastRenderedPageBreak/>
        <w:t>7.8.Hastaların sıklıkla kullandığı alanlarda akılcı ilaç kullanımına yönelik broşür, poster, video görüntüleri gibi düzenlemeler bulunmasını sağlamak,</w:t>
      </w:r>
    </w:p>
    <w:p w:rsidR="00620B86" w:rsidRDefault="00677CA3">
      <w:pPr>
        <w:spacing w:after="112"/>
        <w:ind w:left="-5"/>
      </w:pPr>
      <w:r>
        <w:t>7.9.Akılcı ilaç kullanımı ile ilgili yazılı doküman hazırlamak,</w:t>
      </w:r>
    </w:p>
    <w:p w:rsidR="00620B86" w:rsidRDefault="00677CA3">
      <w:pPr>
        <w:ind w:left="-5"/>
      </w:pPr>
      <w:r>
        <w:t>7.10.Güvenli ilaç kullanımı ile ilgili sağlık personeli için eğitim programları düzenler,</w:t>
      </w:r>
    </w:p>
    <w:p w:rsidR="00620B86" w:rsidRDefault="00677CA3">
      <w:pPr>
        <w:spacing w:after="115"/>
        <w:ind w:left="-5"/>
      </w:pPr>
      <w:r>
        <w:t>7.11.İlaç hatalarını izler ve gerekli düzenlemeleri yapar.</w:t>
      </w:r>
    </w:p>
    <w:p w:rsidR="00620B86" w:rsidRDefault="00677CA3">
      <w:pPr>
        <w:spacing w:line="356" w:lineRule="auto"/>
        <w:ind w:left="-5"/>
      </w:pPr>
      <w:r>
        <w:t xml:space="preserve">7.12.Akılcı antibiyotik kullanım ilkelerinin belirlenmesi ve “Antibiyotik Kullanım Kontrolü ve Antibiyotik </w:t>
      </w:r>
      <w:proofErr w:type="spellStart"/>
      <w:r>
        <w:t>ProfileksiRehberi”nin</w:t>
      </w:r>
      <w:proofErr w:type="spellEnd"/>
      <w:r>
        <w:t xml:space="preserve"> hazırlanması.</w:t>
      </w:r>
    </w:p>
    <w:p w:rsidR="00620B86" w:rsidRDefault="00677CA3">
      <w:pPr>
        <w:spacing w:after="112"/>
        <w:ind w:left="-5"/>
      </w:pPr>
      <w:r>
        <w:t>7.13.Gerektiğinde düzeltici-önleyici faaliyet talebinde bulunmak.</w:t>
      </w:r>
    </w:p>
    <w:p w:rsidR="00620B86" w:rsidRDefault="00677CA3">
      <w:pPr>
        <w:spacing w:line="357" w:lineRule="auto"/>
        <w:ind w:left="-5"/>
      </w:pPr>
      <w:r>
        <w:t>7.14.İlaç Yönetim Ekibi tarafından yılda e naz 2 defa yapılacak olan toplantılarda mevcut durum değerlendirmesi yapılır, gerçekleştirilen ve planlanan faaliyetler paylaşılır. Plandan sapmalar varsa gerekçeleri ve çözüm önerileri ile birlikte bir rapor oluşturulur.</w:t>
      </w:r>
    </w:p>
    <w:p w:rsidR="00620B86" w:rsidRDefault="00677CA3">
      <w:pPr>
        <w:spacing w:line="356" w:lineRule="auto"/>
        <w:ind w:left="-5"/>
      </w:pPr>
      <w:r>
        <w:t>7.15.Toplantı Tutanak Formu ile kayıt altına alınır. Kararların bir örneği Kalite Yönetim Birimine ve ilgili birimlere gönderilir.</w:t>
      </w:r>
    </w:p>
    <w:sectPr w:rsidR="00620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52" w:h="16848"/>
      <w:pgMar w:top="298" w:right="1181" w:bottom="1182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AD" w:rsidRDefault="00026DAD" w:rsidP="004A3F83">
      <w:pPr>
        <w:spacing w:after="0" w:line="240" w:lineRule="auto"/>
      </w:pPr>
      <w:r>
        <w:separator/>
      </w:r>
    </w:p>
  </w:endnote>
  <w:endnote w:type="continuationSeparator" w:id="0">
    <w:p w:rsidR="00026DAD" w:rsidRDefault="00026DAD" w:rsidP="004A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83" w:rsidRDefault="004A3F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83" w:rsidRDefault="004A3F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83" w:rsidRDefault="004A3F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AD" w:rsidRDefault="00026DAD" w:rsidP="004A3F83">
      <w:pPr>
        <w:spacing w:after="0" w:line="240" w:lineRule="auto"/>
      </w:pPr>
      <w:r>
        <w:separator/>
      </w:r>
    </w:p>
  </w:footnote>
  <w:footnote w:type="continuationSeparator" w:id="0">
    <w:p w:rsidR="00026DAD" w:rsidRDefault="00026DAD" w:rsidP="004A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83" w:rsidRDefault="004A3F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973" w:type="pct"/>
      <w:tblLook w:val="04A0" w:firstRow="1" w:lastRow="0" w:firstColumn="1" w:lastColumn="0" w:noHBand="0" w:noVBand="1"/>
    </w:tblPr>
    <w:tblGrid>
      <w:gridCol w:w="1825"/>
      <w:gridCol w:w="11"/>
      <w:gridCol w:w="2087"/>
      <w:gridCol w:w="1936"/>
      <w:gridCol w:w="2208"/>
      <w:gridCol w:w="1790"/>
    </w:tblGrid>
    <w:tr w:rsidR="004A3F83" w:rsidTr="00B266C1">
      <w:trPr>
        <w:trHeight w:val="740"/>
      </w:trPr>
      <w:tc>
        <w:tcPr>
          <w:tcW w:w="931" w:type="pct"/>
          <w:gridSpan w:val="2"/>
        </w:tcPr>
        <w:p w:rsidR="004A3F83" w:rsidRPr="009B1CFF" w:rsidRDefault="004A3F83" w:rsidP="004A3F83">
          <w:pPr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6DFEF605" wp14:editId="69310C2F">
                <wp:extent cx="933450" cy="933450"/>
                <wp:effectExtent l="0" t="0" r="0" b="0"/>
                <wp:docPr id="1" name="Resim 1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pct"/>
          <w:gridSpan w:val="3"/>
        </w:tcPr>
        <w:p w:rsidR="004A3F83" w:rsidRPr="009B1CFF" w:rsidRDefault="004A3F83" w:rsidP="004A3F83">
          <w:pPr>
            <w:rPr>
              <w:rFonts w:asciiTheme="minorHAnsi" w:hAnsiTheme="minorHAnsi" w:cstheme="minorHAnsi"/>
              <w:sz w:val="18"/>
              <w:szCs w:val="18"/>
            </w:rPr>
          </w:pPr>
        </w:p>
        <w:p w:rsidR="009B1CFF" w:rsidRPr="009B1CFF" w:rsidRDefault="009B1CFF" w:rsidP="009B1CFF">
          <w:pPr>
            <w:spacing w:after="23" w:line="256" w:lineRule="auto"/>
            <w:ind w:right="8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b/>
              <w:sz w:val="18"/>
              <w:szCs w:val="18"/>
            </w:rPr>
            <w:t>T.C.</w:t>
          </w:r>
        </w:p>
        <w:p w:rsidR="009B1CFF" w:rsidRPr="009B1CFF" w:rsidRDefault="009B1CFF" w:rsidP="009B1CFF">
          <w:pPr>
            <w:spacing w:after="17" w:line="256" w:lineRule="auto"/>
            <w:ind w:right="8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b/>
              <w:sz w:val="18"/>
              <w:szCs w:val="18"/>
            </w:rPr>
            <w:t>AKSARAY ÜNİVERSİTESİ</w:t>
          </w:r>
        </w:p>
        <w:p w:rsidR="009B1CFF" w:rsidRPr="009B1CFF" w:rsidRDefault="009B1CFF" w:rsidP="009B1CFF">
          <w:pPr>
            <w:spacing w:line="256" w:lineRule="auto"/>
            <w:ind w:right="6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b/>
              <w:sz w:val="18"/>
              <w:szCs w:val="18"/>
            </w:rPr>
            <w:t>Diş Hekimliği Fakültesi</w:t>
          </w:r>
        </w:p>
        <w:p w:rsidR="009B1CFF" w:rsidRPr="009B1CFF" w:rsidRDefault="009B1CFF" w:rsidP="009B1CFF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b/>
              <w:sz w:val="18"/>
              <w:szCs w:val="18"/>
            </w:rPr>
            <w:t>Ağız, Diş Sağlığı Uygulama ve Araştırma Merkezi</w:t>
          </w:r>
        </w:p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İLAÇ YÖNETİM EKİBİ GÖREV TANIMI</w:t>
          </w:r>
        </w:p>
      </w:tc>
      <w:tc>
        <w:tcPr>
          <w:tcW w:w="908" w:type="pct"/>
        </w:tcPr>
        <w:p w:rsidR="004A3F83" w:rsidRPr="009B1CFF" w:rsidRDefault="004A3F83" w:rsidP="004A3F83">
          <w:pPr>
            <w:rPr>
              <w:rFonts w:asciiTheme="minorHAnsi" w:hAnsiTheme="minorHAnsi" w:cstheme="minorHAnsi"/>
              <w:sz w:val="18"/>
              <w:szCs w:val="18"/>
            </w:rPr>
          </w:pPr>
        </w:p>
        <w:p w:rsidR="004A3F83" w:rsidRPr="009B1CFF" w:rsidRDefault="004A3F83" w:rsidP="004A3F83">
          <w:pPr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Pr="009B1CFF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19AD5658" wp14:editId="29D63DB2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3F83" w:rsidTr="00B266C1">
      <w:trPr>
        <w:trHeight w:val="114"/>
      </w:trPr>
      <w:tc>
        <w:tcPr>
          <w:tcW w:w="926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DOKÜMAN KODU</w:t>
          </w:r>
        </w:p>
      </w:tc>
      <w:tc>
        <w:tcPr>
          <w:tcW w:w="1064" w:type="pct"/>
          <w:gridSpan w:val="2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YAYIN TARİHİ</w:t>
          </w:r>
        </w:p>
      </w:tc>
      <w:tc>
        <w:tcPr>
          <w:tcW w:w="982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REVİZYON NO</w:t>
          </w:r>
        </w:p>
      </w:tc>
      <w:tc>
        <w:tcPr>
          <w:tcW w:w="1120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REVİZYON TARİHİ</w:t>
          </w:r>
        </w:p>
      </w:tc>
      <w:tc>
        <w:tcPr>
          <w:tcW w:w="908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SAYFA NO</w:t>
          </w:r>
        </w:p>
      </w:tc>
    </w:tr>
    <w:tr w:rsidR="004A3F83" w:rsidTr="00B266C1">
      <w:trPr>
        <w:trHeight w:val="114"/>
      </w:trPr>
      <w:tc>
        <w:tcPr>
          <w:tcW w:w="926" w:type="pct"/>
        </w:tcPr>
        <w:p w:rsidR="009B1CFF" w:rsidRPr="009B1CFF" w:rsidRDefault="009B1CFF" w:rsidP="009B1CFF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9B1CFF">
            <w:rPr>
              <w:rFonts w:asciiTheme="minorHAnsi" w:hAnsiTheme="minorHAnsi" w:cstheme="minorHAnsi"/>
              <w:sz w:val="18"/>
              <w:szCs w:val="18"/>
            </w:rPr>
            <w:t>KU.GT</w:t>
          </w:r>
          <w:proofErr w:type="gramEnd"/>
          <w:r w:rsidRPr="009B1CFF">
            <w:rPr>
              <w:rFonts w:asciiTheme="minorHAnsi" w:hAnsiTheme="minorHAnsi" w:cstheme="minorHAnsi"/>
              <w:sz w:val="18"/>
              <w:szCs w:val="18"/>
            </w:rPr>
            <w:t>.42</w:t>
          </w:r>
        </w:p>
      </w:tc>
      <w:tc>
        <w:tcPr>
          <w:tcW w:w="1064" w:type="pct"/>
          <w:gridSpan w:val="2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15.01.2025</w:t>
          </w:r>
        </w:p>
      </w:tc>
      <w:tc>
        <w:tcPr>
          <w:tcW w:w="982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-</w:t>
          </w:r>
        </w:p>
      </w:tc>
      <w:tc>
        <w:tcPr>
          <w:tcW w:w="1120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t>-</w:t>
          </w:r>
        </w:p>
      </w:tc>
      <w:tc>
        <w:tcPr>
          <w:tcW w:w="908" w:type="pct"/>
        </w:tcPr>
        <w:p w:rsidR="004A3F83" w:rsidRPr="009B1CFF" w:rsidRDefault="004A3F83" w:rsidP="004A3F8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B1CFF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B1CFF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instrText xml:space="preserve"> NUMPAGES  \# "0" \* Arabic  \* MERGEFORMAT </w:instrText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B1CFF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9B1CFF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:rsidR="004A3F83" w:rsidRDefault="004A3F83">
    <w:pPr>
      <w:pStyle w:val="stBilgi"/>
    </w:pPr>
  </w:p>
  <w:p w:rsidR="004A3F83" w:rsidRDefault="004A3F83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83" w:rsidRDefault="004A3F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B78"/>
    <w:multiLevelType w:val="hybridMultilevel"/>
    <w:tmpl w:val="434403C8"/>
    <w:lvl w:ilvl="0" w:tplc="68F884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EC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C9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69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AF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D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4F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3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6A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86"/>
    <w:rsid w:val="00026DAD"/>
    <w:rsid w:val="004A3F83"/>
    <w:rsid w:val="00620B86"/>
    <w:rsid w:val="00677CA3"/>
    <w:rsid w:val="009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63750"/>
  <w15:docId w15:val="{1736EEE5-8527-4557-AC84-C0A26DD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3F83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A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F83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59"/>
    <w:rsid w:val="004A3F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SAĞLIK UYGULAMA VE ARAŞTIRMA HASTANESİ</dc:title>
  <dc:subject>KSÜ SAĞLIK UYGULAMA VE ARAŞTIRMA HASTANESİ</dc:subject>
  <dc:creator>KSÜ SAĞLIK UYGULAMA VE ARAŞTIRMA HASTANESİ</dc:creator>
  <cp:keywords/>
  <cp:lastModifiedBy>pc</cp:lastModifiedBy>
  <cp:revision>3</cp:revision>
  <dcterms:created xsi:type="dcterms:W3CDTF">2025-01-17T06:44:00Z</dcterms:created>
  <dcterms:modified xsi:type="dcterms:W3CDTF">2025-01-22T07:13:00Z</dcterms:modified>
</cp:coreProperties>
</file>