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8A" w:rsidRDefault="008A1350">
      <w:pPr>
        <w:spacing w:after="0"/>
        <w:jc w:val="both"/>
      </w:pPr>
      <w:r>
        <w:t xml:space="preserve"> </w:t>
      </w:r>
    </w:p>
    <w:tbl>
      <w:tblPr>
        <w:tblStyle w:val="TableGrid"/>
        <w:tblW w:w="11098" w:type="dxa"/>
        <w:tblInd w:w="-859" w:type="dxa"/>
        <w:tblCellMar>
          <w:top w:w="35" w:type="dxa"/>
          <w:left w:w="22" w:type="dxa"/>
        </w:tblCellMar>
        <w:tblLook w:val="04A0" w:firstRow="1" w:lastRow="0" w:firstColumn="1" w:lastColumn="0" w:noHBand="0" w:noVBand="1"/>
      </w:tblPr>
      <w:tblGrid>
        <w:gridCol w:w="2136"/>
        <w:gridCol w:w="8962"/>
      </w:tblGrid>
      <w:tr w:rsidR="008B4D8A">
        <w:trPr>
          <w:trHeight w:val="439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1. Birim/ Alt Birim </w:t>
            </w: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8A" w:rsidRDefault="008A1350">
            <w:r>
              <w:rPr>
                <w:rFonts w:ascii="Times New Roman" w:eastAsia="Times New Roman" w:hAnsi="Times New Roman" w:cs="Times New Roman"/>
                <w:sz w:val="21"/>
              </w:rPr>
              <w:t xml:space="preserve">Diş Hekimliği Fakültesi/Ağız, Diş ve Çene Cerrahisi Ana Bilim Dalı </w:t>
            </w:r>
          </w:p>
        </w:tc>
      </w:tr>
      <w:tr w:rsidR="008B4D8A">
        <w:trPr>
          <w:trHeight w:val="425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2. Kadro Unvanı </w:t>
            </w: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8A" w:rsidRDefault="008A1350">
            <w:r>
              <w:rPr>
                <w:rFonts w:ascii="Times New Roman" w:eastAsia="Times New Roman" w:hAnsi="Times New Roman" w:cs="Times New Roman"/>
                <w:sz w:val="21"/>
              </w:rPr>
              <w:t xml:space="preserve">Hemşire/Sürekli İşçi (696 S.K.) </w:t>
            </w:r>
          </w:p>
        </w:tc>
      </w:tr>
      <w:tr w:rsidR="008B4D8A">
        <w:trPr>
          <w:trHeight w:val="439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3. Görev Unvanı </w:t>
            </w: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8A" w:rsidRDefault="008A1350">
            <w:r>
              <w:rPr>
                <w:rFonts w:ascii="Times New Roman" w:eastAsia="Times New Roman" w:hAnsi="Times New Roman" w:cs="Times New Roman"/>
                <w:sz w:val="21"/>
              </w:rPr>
              <w:t xml:space="preserve">Hemşire/ATT </w:t>
            </w:r>
          </w:p>
        </w:tc>
      </w:tr>
      <w:tr w:rsidR="008B4D8A">
        <w:trPr>
          <w:trHeight w:val="521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8A" w:rsidRDefault="008A1350">
            <w:pPr>
              <w:spacing w:after="3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Bağlı Olduğu Birim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Yöneticisi / Amiri </w:t>
            </w: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4D8A" w:rsidRDefault="008A1350">
            <w:r>
              <w:rPr>
                <w:rFonts w:ascii="Times New Roman" w:eastAsia="Times New Roman" w:hAnsi="Times New Roman" w:cs="Times New Roman"/>
                <w:sz w:val="21"/>
              </w:rPr>
              <w:t xml:space="preserve">Sorumlu Hemşire, Ana Bilim Dalı Başkanı, Fakülte Sekreteri, Dekan </w:t>
            </w:r>
          </w:p>
        </w:tc>
      </w:tr>
      <w:tr w:rsidR="008B4D8A">
        <w:trPr>
          <w:trHeight w:val="7038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B4D8A" w:rsidRDefault="008A1350">
            <w:pPr>
              <w:spacing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5. Görev, Yetki ve Sorumlulukları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B4D8A" w:rsidRDefault="008A1350">
            <w:r>
              <w:rPr>
                <w:rFonts w:ascii="Times New Roman" w:eastAsia="Times New Roman" w:hAnsi="Times New Roman" w:cs="Times New Roman"/>
                <w:sz w:val="21"/>
              </w:rPr>
              <w:t xml:space="preserve">5.1. Lokal Ameliyathanedeki hastanın hemşirelik bakımından sorumludur. </w:t>
            </w:r>
          </w:p>
          <w:p w:rsidR="008B4D8A" w:rsidRDefault="008A1350">
            <w:pPr>
              <w:spacing w:after="43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5.2. Hastanın ameliyat masasına alınmasına, uygun pozisyon verilmesini kontrol eder ve mahremiyetini korur. </w:t>
            </w:r>
          </w:p>
          <w:p w:rsidR="008B4D8A" w:rsidRDefault="008A135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5.3. Asisteye girdiğinde hastanın steril örtülmesine yardım eder. </w:t>
            </w:r>
          </w:p>
          <w:p w:rsidR="008B4D8A" w:rsidRDefault="008A1350">
            <w:pPr>
              <w:spacing w:after="15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5.4. Hastanın endişesini azaltmak için psikolojik destek sağlayarak hastanın rahatlamasına yardımcı olur. </w:t>
            </w:r>
          </w:p>
          <w:p w:rsidR="008B4D8A" w:rsidRDefault="008A1350">
            <w:r>
              <w:rPr>
                <w:rFonts w:ascii="Times New Roman" w:eastAsia="Times New Roman" w:hAnsi="Times New Roman" w:cs="Times New Roman"/>
                <w:sz w:val="21"/>
              </w:rPr>
              <w:t xml:space="preserve">5.5. Ameliyatın özelliğine göre steril ve steril olmayan malzemeleri kontrol eder. </w:t>
            </w:r>
          </w:p>
          <w:p w:rsidR="008B4D8A" w:rsidRDefault="008A1350">
            <w:pPr>
              <w:spacing w:after="2" w:line="23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5.6. Ameliyata girmesi gerektiğinde cerrahi el antisepsisini uygular. Steril gömlek ve eldiven giyerek ameliyata girer. </w:t>
            </w:r>
          </w:p>
          <w:p w:rsidR="008B4D8A" w:rsidRDefault="008A1350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5.7. Malzemeleri kolay alınabilecek şekilde düzenler ve işlemin tipine göre cerrahın ihtiyacı olan malzemenin hazır olmasını sağlar ve denetler. </w:t>
            </w:r>
          </w:p>
          <w:p w:rsidR="008B4D8A" w:rsidRDefault="008A1350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5.8. Tespit ettiği eksik malzemeleri sorumlu hekime bildirir. </w:t>
            </w:r>
          </w:p>
          <w:p w:rsidR="008B4D8A" w:rsidRDefault="008A135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5.9. Ameliyat odasının dezenfeksiyonunu denetler. </w:t>
            </w:r>
          </w:p>
          <w:p w:rsidR="008B4D8A" w:rsidRDefault="008A1350">
            <w:r>
              <w:rPr>
                <w:rFonts w:ascii="Times New Roman" w:eastAsia="Times New Roman" w:hAnsi="Times New Roman" w:cs="Times New Roman"/>
                <w:sz w:val="21"/>
              </w:rPr>
              <w:t xml:space="preserve">5.10. Sorunlar, gereksinimler ve çalışmalara ilişkin sorumlu hemşireye bilgi verir, danışır. </w:t>
            </w:r>
          </w:p>
          <w:p w:rsidR="008B4D8A" w:rsidRDefault="008A1350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5.11. Eğiticiler ve sorumlu hemşiresi ile işbirliği yaparak eğitim gereksinimlerine yönelik önerilerde bulunur. Hizmet içi eğitim toplantılarına katılır. </w:t>
            </w:r>
          </w:p>
          <w:p w:rsidR="008B4D8A" w:rsidRDefault="008A1350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5.12. Sorumlu hemşire ile işbirliği yaparak, öğrenci hemşirelerin ve öğrenci hekimlerin eğitimine katkıda bulunur. </w:t>
            </w:r>
          </w:p>
          <w:p w:rsidR="008B4D8A" w:rsidRDefault="008A1350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5.13. Diğer hizmet birimleri ile koordinasyonlu şekilde çalışarak işlerin düzen ve uyum içinde yürütülmesini sağlar. </w:t>
            </w:r>
          </w:p>
          <w:p w:rsidR="008B4D8A" w:rsidRDefault="008A1350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5.14. Sayımı yapılacak cerrahi alet ve malzemelerin, sayılmasını sağlayarak sorumlu hemşireye bildirir. </w:t>
            </w:r>
          </w:p>
          <w:p w:rsidR="008B4D8A" w:rsidRDefault="008A135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5.15. Bozuk ve fonksiyon göremeyen alet ve malzemeleri sorumlu hemşireye bildirir. </w:t>
            </w:r>
          </w:p>
          <w:p w:rsidR="008B4D8A" w:rsidRDefault="008A1350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5.16. Görevini Kalite Yönetim Sistemi politikası, hedefleri ve prosedürlerine uygun olarak yürütür. </w:t>
            </w:r>
          </w:p>
          <w:p w:rsidR="008B4D8A" w:rsidRDefault="008A1350">
            <w:pPr>
              <w:spacing w:after="2" w:line="23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5.17. Ameliyathane hemşiresi cerrahi işlemler süresince dolaşan (sirkule ) ya da steril (scrub) hemşirelik hizmetlerini yapar. </w:t>
            </w:r>
          </w:p>
          <w:p w:rsidR="008B4D8A" w:rsidRDefault="008A1350">
            <w:pPr>
              <w:spacing w:after="3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5.18. Yapacağı iş ve işlemleri, şeffaflık, hesap verebilirlik ve katılımcılık anlayışı içerisinde ve kamu kaynaklarını verimli kullanılacak biçimde yerine getirir.  </w:t>
            </w:r>
          </w:p>
          <w:p w:rsidR="008B4D8A" w:rsidRDefault="008A1350">
            <w:r>
              <w:rPr>
                <w:rFonts w:ascii="Times New Roman" w:eastAsia="Times New Roman" w:hAnsi="Times New Roman" w:cs="Times New Roman"/>
                <w:sz w:val="21"/>
              </w:rPr>
              <w:t xml:space="preserve">5.19. Tüm uygulama ve işlemleri etik kurallar doğrultusunda yapar/yapılmasını sağlar. </w:t>
            </w:r>
          </w:p>
          <w:p w:rsidR="008B4D8A" w:rsidRDefault="008A1350">
            <w:r>
              <w:rPr>
                <w:rFonts w:ascii="Times New Roman" w:eastAsia="Times New Roman" w:hAnsi="Times New Roman" w:cs="Times New Roman"/>
                <w:sz w:val="21"/>
              </w:rPr>
              <w:t xml:space="preserve">5.20. Kurum adına yapılan çalışmalar ile ilgili tüm bilgilerin gizliliğini, belgelerin güvenliğini sağlamakla sorumludur. </w:t>
            </w:r>
          </w:p>
        </w:tc>
      </w:tr>
      <w:tr w:rsidR="008B4D8A">
        <w:trPr>
          <w:trHeight w:val="685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lastRenderedPageBreak/>
              <w:t>6. Adı Soyadı / İmza -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Tarih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4D8A" w:rsidRDefault="008A135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B4D8A">
        <w:trPr>
          <w:trHeight w:val="516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7. Yerine Görev </w:t>
            </w:r>
          </w:p>
          <w:p w:rsidR="008B4D8A" w:rsidRDefault="008A135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Yapacak Personel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B4D8A" w:rsidRDefault="008A1350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8B4D8A" w:rsidRDefault="008A1350">
      <w:pPr>
        <w:spacing w:after="1749"/>
        <w:jc w:val="both"/>
      </w:pPr>
      <w:r>
        <w:t xml:space="preserve"> </w:t>
      </w:r>
    </w:p>
    <w:p w:rsidR="008B4D8A" w:rsidRDefault="008A1350">
      <w:pPr>
        <w:spacing w:after="0"/>
        <w:jc w:val="both"/>
      </w:pPr>
      <w:r>
        <w:t xml:space="preserve"> </w:t>
      </w:r>
    </w:p>
    <w:p w:rsidR="008B4D8A" w:rsidRDefault="008A1350">
      <w:pPr>
        <w:spacing w:after="0"/>
        <w:jc w:val="both"/>
      </w:pPr>
      <w:r>
        <w:t xml:space="preserve"> </w:t>
      </w:r>
    </w:p>
    <w:sectPr w:rsidR="008B4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15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E8" w:rsidRDefault="00B70CE8" w:rsidP="00672C94">
      <w:pPr>
        <w:spacing w:after="0" w:line="240" w:lineRule="auto"/>
      </w:pPr>
      <w:r>
        <w:separator/>
      </w:r>
    </w:p>
  </w:endnote>
  <w:endnote w:type="continuationSeparator" w:id="0">
    <w:p w:rsidR="00B70CE8" w:rsidRDefault="00B70CE8" w:rsidP="0067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94" w:rsidRDefault="00672C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94" w:rsidRDefault="00672C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94" w:rsidRDefault="00672C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E8" w:rsidRDefault="00B70CE8" w:rsidP="00672C94">
      <w:pPr>
        <w:spacing w:after="0" w:line="240" w:lineRule="auto"/>
      </w:pPr>
      <w:r>
        <w:separator/>
      </w:r>
    </w:p>
  </w:footnote>
  <w:footnote w:type="continuationSeparator" w:id="0">
    <w:p w:rsidR="00B70CE8" w:rsidRDefault="00B70CE8" w:rsidP="0067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94" w:rsidRDefault="00672C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94" w:rsidRDefault="00672C94">
    <w:pPr>
      <w:pStyle w:val="stBilgi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87"/>
      <w:gridCol w:w="1960"/>
      <w:gridCol w:w="1937"/>
      <w:gridCol w:w="1964"/>
      <w:gridCol w:w="1702"/>
    </w:tblGrid>
    <w:tr w:rsidR="00672C94" w:rsidTr="00344DCB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2C94" w:rsidRPr="009400A6" w:rsidRDefault="00672C94" w:rsidP="00672C94">
          <w:pPr>
            <w:pStyle w:val="stBilgi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5155FCEB" wp14:editId="6AD49BB6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400A6" w:rsidRPr="009400A6" w:rsidRDefault="009400A6" w:rsidP="009400A6">
          <w:pPr>
            <w:spacing w:after="23" w:line="256" w:lineRule="auto"/>
            <w:ind w:right="8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b/>
              <w:sz w:val="18"/>
              <w:szCs w:val="18"/>
            </w:rPr>
            <w:t>T.C.</w:t>
          </w:r>
        </w:p>
        <w:p w:rsidR="009400A6" w:rsidRPr="009400A6" w:rsidRDefault="009400A6" w:rsidP="009400A6">
          <w:pPr>
            <w:spacing w:after="17" w:line="256" w:lineRule="auto"/>
            <w:ind w:right="8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b/>
              <w:sz w:val="18"/>
              <w:szCs w:val="18"/>
            </w:rPr>
            <w:t>AKSARAY ÜNİVERSİTESİ</w:t>
          </w:r>
        </w:p>
        <w:p w:rsidR="009400A6" w:rsidRPr="009400A6" w:rsidRDefault="009400A6" w:rsidP="009400A6">
          <w:pPr>
            <w:spacing w:line="256" w:lineRule="auto"/>
            <w:ind w:right="6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b/>
              <w:sz w:val="18"/>
              <w:szCs w:val="18"/>
            </w:rPr>
            <w:t>Diş Hekimliği Fakültesi</w:t>
          </w:r>
        </w:p>
        <w:p w:rsidR="009400A6" w:rsidRPr="009400A6" w:rsidRDefault="009400A6" w:rsidP="009400A6">
          <w:pPr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b/>
              <w:sz w:val="18"/>
              <w:szCs w:val="18"/>
            </w:rPr>
            <w:t>Ağız, Diş Sağlığı Uygulama ve Araştırma Merkezi</w:t>
          </w:r>
        </w:p>
        <w:bookmarkStart w:id="0" w:name="_GoBack"/>
        <w:p w:rsidR="00672C94" w:rsidRPr="009400A6" w:rsidRDefault="00B70CE8" w:rsidP="00672C94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smallCaps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9400A6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HYPERLINK "https://dis.ibu.edu.tr/Files/ckFiles/dis-ibu-edu-tr/Kalite/kalite-dokumanlari/G%C3%96REV%20TANIMLARI/KKY.YD.30%20LOKAL%20AMEL%C4%B0YATHANE%20HEM%C5%9E%C4%B0RES%C4%B0%20G%C3%96REV%20TANIMI.docx" \t "_blank" </w:instrText>
          </w:r>
          <w:r w:rsidRPr="009400A6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672C94" w:rsidRPr="009400A6">
            <w:rPr>
              <w:rStyle w:val="Kpr"/>
              <w:rFonts w:asciiTheme="minorHAnsi" w:hAnsiTheme="minorHAnsi" w:cstheme="minorHAnsi"/>
              <w:b/>
              <w:color w:val="333333"/>
              <w:sz w:val="18"/>
              <w:szCs w:val="18"/>
              <w:u w:val="none"/>
            </w:rPr>
            <w:t>Lokal Ameliyathane Hemşiresi Görev Tanımı</w:t>
          </w:r>
          <w:r w:rsidRPr="009400A6">
            <w:rPr>
              <w:rStyle w:val="Kpr"/>
              <w:rFonts w:asciiTheme="minorHAnsi" w:hAnsiTheme="minorHAnsi" w:cstheme="minorHAnsi"/>
              <w:b/>
              <w:color w:val="333333"/>
              <w:sz w:val="18"/>
              <w:szCs w:val="18"/>
              <w:u w:val="none"/>
            </w:rPr>
            <w:fldChar w:fldCharType="end"/>
          </w:r>
          <w:bookmarkEnd w:id="0"/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2C94" w:rsidRPr="009400A6" w:rsidRDefault="00672C94" w:rsidP="00672C94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796674DF" wp14:editId="6A9E949B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2C94" w:rsidRPr="00E23E21" w:rsidTr="00344DCB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2C94" w:rsidRPr="009400A6" w:rsidRDefault="00672C94" w:rsidP="00672C94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2C94" w:rsidRPr="009400A6" w:rsidRDefault="00672C94" w:rsidP="00672C94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2C94" w:rsidRPr="009400A6" w:rsidRDefault="00672C94" w:rsidP="00672C94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2C94" w:rsidRPr="009400A6" w:rsidRDefault="00672C94" w:rsidP="00672C94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2C94" w:rsidRPr="009400A6" w:rsidRDefault="00672C94" w:rsidP="00672C94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sz w:val="18"/>
              <w:szCs w:val="18"/>
            </w:rPr>
            <w:t>SAYFA NO</w:t>
          </w:r>
        </w:p>
      </w:tc>
    </w:tr>
    <w:tr w:rsidR="00672C94" w:rsidRPr="008F0E08" w:rsidTr="00344DCB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2C94" w:rsidRPr="009400A6" w:rsidRDefault="009400A6" w:rsidP="00672C94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eastAsia="Times New Roman" w:hAnsiTheme="minorHAnsi" w:cstheme="minorHAnsi"/>
              <w:sz w:val="18"/>
              <w:szCs w:val="18"/>
            </w:rPr>
            <w:t>KU.GT.05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2C94" w:rsidRPr="009400A6" w:rsidRDefault="00672C94" w:rsidP="00672C94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2C94" w:rsidRPr="009400A6" w:rsidRDefault="00672C94" w:rsidP="00672C94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72C94" w:rsidRPr="009400A6" w:rsidRDefault="00672C94" w:rsidP="00672C94">
          <w:pPr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72C94" w:rsidRPr="009400A6" w:rsidRDefault="00672C94" w:rsidP="00672C94">
          <w:pPr>
            <w:jc w:val="center"/>
            <w:rPr>
              <w:rFonts w:asciiTheme="minorHAnsi" w:hAnsiTheme="minorHAnsi" w:cstheme="minorHAnsi"/>
              <w:noProof/>
              <w:sz w:val="18"/>
              <w:szCs w:val="18"/>
            </w:rPr>
          </w:pPr>
          <w:r w:rsidRPr="009400A6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9400A6"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 w:rsidRPr="009400A6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9400A6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9400A6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9400A6">
            <w:rPr>
              <w:rFonts w:asciiTheme="minorHAnsi" w:hAnsiTheme="minorHAnsi" w:cstheme="minorHAnsi"/>
              <w:sz w:val="18"/>
              <w:szCs w:val="18"/>
            </w:rPr>
            <w:t>/</w:t>
          </w:r>
          <w:r w:rsidRPr="009400A6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9400A6">
            <w:rPr>
              <w:rFonts w:asciiTheme="minorHAnsi" w:hAnsiTheme="minorHAnsi" w:cstheme="minorHAnsi"/>
              <w:sz w:val="18"/>
              <w:szCs w:val="18"/>
            </w:rPr>
            <w:instrText xml:space="preserve"> NUMPAGES   \* MERGEFORMAT </w:instrText>
          </w:r>
          <w:r w:rsidRPr="009400A6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9400A6">
            <w:rPr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9400A6">
            <w:rPr>
              <w:rFonts w:asciiTheme="minorHAnsi" w:hAnsiTheme="minorHAnsi" w:cstheme="minorHAnsi"/>
              <w:noProof/>
              <w:sz w:val="18"/>
              <w:szCs w:val="18"/>
            </w:rPr>
            <w:fldChar w:fldCharType="end"/>
          </w:r>
        </w:p>
      </w:tc>
    </w:tr>
  </w:tbl>
  <w:p w:rsidR="00672C94" w:rsidRDefault="00672C94">
    <w:pPr>
      <w:pStyle w:val="stBilgi"/>
    </w:pPr>
  </w:p>
  <w:p w:rsidR="00672C94" w:rsidRDefault="00672C9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94" w:rsidRDefault="00672C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8A"/>
    <w:rsid w:val="00672C94"/>
    <w:rsid w:val="008A1350"/>
    <w:rsid w:val="008B4D8A"/>
    <w:rsid w:val="009400A6"/>
    <w:rsid w:val="00B7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52A77D4-EEC6-4373-A631-C6A2D11F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2C9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7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2C94"/>
    <w:rPr>
      <w:rFonts w:ascii="Calibri" w:eastAsia="Calibri" w:hAnsi="Calibri" w:cs="Calibri"/>
      <w:color w:val="000000"/>
    </w:rPr>
  </w:style>
  <w:style w:type="character" w:styleId="Kpr">
    <w:name w:val="Hyperlink"/>
    <w:basedOn w:val="VarsaylanParagrafYazTipi"/>
    <w:uiPriority w:val="99"/>
    <w:semiHidden/>
    <w:unhideWhenUsed/>
    <w:rsid w:val="00672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pc</cp:lastModifiedBy>
  <cp:revision>3</cp:revision>
  <dcterms:created xsi:type="dcterms:W3CDTF">2025-01-13T08:53:00Z</dcterms:created>
  <dcterms:modified xsi:type="dcterms:W3CDTF">2025-01-22T06:47:00Z</dcterms:modified>
</cp:coreProperties>
</file>